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9DE" w:rsidRPr="007D66C1" w:rsidRDefault="006559DE" w:rsidP="006559DE">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#1</w:t>
      </w:r>
      <w:r>
        <w:rPr>
          <w:rFonts w:eastAsia="宋体"/>
          <w:lang w:eastAsia="zh-CN"/>
        </w:rPr>
        <w:t>21bise</w:t>
      </w:r>
      <w:r>
        <w:t xml:space="preserve">                                                                         </w:t>
      </w:r>
      <w:r w:rsidRPr="00512EF8">
        <w:rPr>
          <w:i/>
        </w:rPr>
        <w:t>R2-230282</w:t>
      </w:r>
      <w:r>
        <w:rPr>
          <w:i/>
        </w:rPr>
        <w:t>6</w:t>
      </w:r>
    </w:p>
    <w:p w:rsidR="006559DE" w:rsidRDefault="006559DE" w:rsidP="006559DE">
      <w:pPr>
        <w:pStyle w:val="3GPPHeader"/>
        <w:spacing w:line="312" w:lineRule="auto"/>
      </w:pPr>
      <w:r>
        <w:t>E-meeting</w:t>
      </w:r>
      <w:r>
        <w:rPr>
          <w:rFonts w:eastAsia="等线" w:hint="eastAsia"/>
          <w:lang w:eastAsia="zh-CN"/>
        </w:rPr>
        <w:t>,</w:t>
      </w:r>
      <w:r>
        <w:rPr>
          <w:rFonts w:eastAsia="等线"/>
          <w:lang w:eastAsia="zh-CN"/>
        </w:rPr>
        <w:t xml:space="preserve"> </w:t>
      </w:r>
      <w:r>
        <w:rPr>
          <w:rFonts w:eastAsia="宋体" w:hint="eastAsia"/>
          <w:lang w:eastAsia="zh-CN"/>
        </w:rPr>
        <w:t xml:space="preserve">April </w:t>
      </w:r>
      <w:r>
        <w:rPr>
          <w:rFonts w:eastAsia="宋体"/>
          <w:lang w:eastAsia="zh-CN"/>
        </w:rPr>
        <w:t>17</w:t>
      </w:r>
      <w:r>
        <w:rPr>
          <w:vertAlign w:val="superscript"/>
        </w:rPr>
        <w:t>th</w:t>
      </w:r>
      <w:r>
        <w:t xml:space="preserve"> – April </w:t>
      </w:r>
      <w:r>
        <w:rPr>
          <w:rFonts w:eastAsia="宋体"/>
          <w:lang w:eastAsia="zh-CN"/>
        </w:rPr>
        <w:t>26</w:t>
      </w:r>
      <w:r>
        <w:rPr>
          <w:vertAlign w:val="superscript"/>
        </w:rPr>
        <w:t>th</w:t>
      </w:r>
      <w:r>
        <w:t xml:space="preserve">, 2023                                    </w:t>
      </w:r>
    </w:p>
    <w:p w:rsidR="006559DE" w:rsidRPr="00512EF8" w:rsidRDefault="006559DE" w:rsidP="006559DE">
      <w:pPr>
        <w:pStyle w:val="3GPPHeader"/>
        <w:spacing w:after="100" w:line="312" w:lineRule="auto"/>
        <w:rPr>
          <w:rFonts w:cs="Arial"/>
          <w:sz w:val="22"/>
        </w:rPr>
      </w:pPr>
      <w:r>
        <w:rPr>
          <w:rFonts w:cs="Arial"/>
          <w:sz w:val="22"/>
        </w:rPr>
        <w:t>Agenda Item:</w:t>
      </w:r>
      <w:r>
        <w:rPr>
          <w:rFonts w:cs="Arial"/>
          <w:sz w:val="22"/>
        </w:rPr>
        <w:tab/>
      </w:r>
      <w:r w:rsidRPr="00512EF8">
        <w:rPr>
          <w:rFonts w:cs="Arial" w:hint="eastAsia"/>
          <w:sz w:val="22"/>
        </w:rPr>
        <w:t>7</w:t>
      </w:r>
      <w:r w:rsidRPr="00512EF8">
        <w:rPr>
          <w:rFonts w:cs="Arial"/>
          <w:sz w:val="22"/>
        </w:rPr>
        <w:t>.</w:t>
      </w:r>
      <w:r w:rsidRPr="00512EF8">
        <w:rPr>
          <w:rFonts w:cs="Arial" w:hint="eastAsia"/>
          <w:sz w:val="22"/>
        </w:rPr>
        <w:t>19</w:t>
      </w:r>
      <w:r w:rsidRPr="00512EF8">
        <w:rPr>
          <w:rFonts w:cs="Arial"/>
          <w:sz w:val="22"/>
        </w:rPr>
        <w:t>.</w:t>
      </w:r>
      <w:r w:rsidRPr="00512EF8">
        <w:rPr>
          <w:rFonts w:cs="Arial" w:hint="eastAsia"/>
          <w:sz w:val="22"/>
        </w:rPr>
        <w:t>3</w:t>
      </w:r>
    </w:p>
    <w:p w:rsidR="006559DE" w:rsidRDefault="006559DE" w:rsidP="006559DE">
      <w:pPr>
        <w:pStyle w:val="3GPPHeader"/>
        <w:spacing w:after="100" w:line="312" w:lineRule="auto"/>
        <w:rPr>
          <w:rFonts w:eastAsia="宋体" w:cs="Arial"/>
          <w:sz w:val="22"/>
          <w:lang w:eastAsia="zh-CN"/>
        </w:rPr>
      </w:pPr>
      <w:r>
        <w:rPr>
          <w:rFonts w:cs="Arial"/>
          <w:sz w:val="22"/>
        </w:rPr>
        <w:t>Source:</w:t>
      </w:r>
      <w:r>
        <w:rPr>
          <w:rFonts w:cs="Arial"/>
          <w:sz w:val="22"/>
        </w:rPr>
        <w:tab/>
        <w:t xml:space="preserve">ZTE Corporation, </w:t>
      </w:r>
      <w:proofErr w:type="spellStart"/>
      <w:r>
        <w:rPr>
          <w:rFonts w:cs="Arial"/>
          <w:sz w:val="22"/>
        </w:rPr>
        <w:t>Sanechips</w:t>
      </w:r>
      <w:proofErr w:type="spellEnd"/>
    </w:p>
    <w:p w:rsidR="006559DE" w:rsidRDefault="006559DE" w:rsidP="006559DE">
      <w:pPr>
        <w:pStyle w:val="3GPPHeader"/>
        <w:spacing w:after="100" w:line="312" w:lineRule="auto"/>
        <w:rPr>
          <w:rFonts w:eastAsia="宋体" w:cs="Arial"/>
          <w:sz w:val="22"/>
          <w:lang w:eastAsia="zh-CN"/>
        </w:rPr>
      </w:pPr>
      <w:r>
        <w:rPr>
          <w:rFonts w:cs="Arial"/>
          <w:sz w:val="22"/>
        </w:rPr>
        <w:t>Title:</w:t>
      </w:r>
      <w:r>
        <w:rPr>
          <w:rFonts w:cs="Arial"/>
          <w:sz w:val="22"/>
        </w:rPr>
        <w:tab/>
      </w:r>
      <w:r w:rsidRPr="006559DE">
        <w:rPr>
          <w:rFonts w:cs="Arial"/>
          <w:sz w:val="22"/>
        </w:rPr>
        <w:t xml:space="preserve">Capability definition and report for </w:t>
      </w:r>
      <w:proofErr w:type="spellStart"/>
      <w:r w:rsidRPr="006559DE">
        <w:rPr>
          <w:rFonts w:cs="Arial"/>
          <w:sz w:val="22"/>
        </w:rPr>
        <w:t>eRedCap</w:t>
      </w:r>
      <w:proofErr w:type="spellEnd"/>
      <w:r w:rsidRPr="006559DE">
        <w:rPr>
          <w:rFonts w:cs="Arial"/>
          <w:sz w:val="22"/>
        </w:rPr>
        <w:t xml:space="preserve"> UE</w:t>
      </w:r>
    </w:p>
    <w:p w:rsidR="006559DE" w:rsidRPr="006559DE" w:rsidRDefault="006559DE" w:rsidP="006559DE">
      <w:pPr>
        <w:pStyle w:val="3GPPHeader"/>
        <w:spacing w:after="100" w:line="312" w:lineRule="auto"/>
        <w:rPr>
          <w:rFonts w:cs="Arial"/>
          <w:sz w:val="22"/>
        </w:rPr>
      </w:pPr>
      <w:r w:rsidRPr="006559DE">
        <w:rPr>
          <w:rFonts w:cs="Arial"/>
          <w:sz w:val="22"/>
        </w:rPr>
        <w:t>Document for:</w:t>
      </w:r>
      <w:r w:rsidRPr="006559DE">
        <w:rPr>
          <w:rFonts w:cs="Arial"/>
          <w:sz w:val="22"/>
        </w:rPr>
        <w:tab/>
        <w:t>Discussion and Decision</w:t>
      </w:r>
    </w:p>
    <w:p w:rsidR="00CE0764" w:rsidRDefault="0016281C">
      <w:pPr>
        <w:pStyle w:val="1"/>
        <w:rPr>
          <w:iCs/>
          <w:lang w:val="en-US"/>
        </w:rPr>
      </w:pPr>
      <w:r>
        <w:rPr>
          <w:lang w:val="en-US"/>
        </w:rPr>
        <w:t>Introduction</w:t>
      </w:r>
    </w:p>
    <w:p w:rsidR="00CE0764" w:rsidRDefault="0016281C">
      <w:pPr>
        <w:pStyle w:val="af2"/>
        <w:spacing w:before="120" w:after="120" w:line="264" w:lineRule="auto"/>
        <w:ind w:left="0"/>
        <w:jc w:val="both"/>
        <w:rPr>
          <w:rFonts w:eastAsia="宋体"/>
          <w:iCs/>
          <w:lang w:val="en-US" w:eastAsia="zh-CN"/>
        </w:rPr>
      </w:pPr>
      <w:r>
        <w:rPr>
          <w:rFonts w:eastAsia="宋体" w:hint="eastAsia"/>
          <w:iCs/>
          <w:lang w:val="en-US" w:eastAsia="zh-CN"/>
        </w:rPr>
        <w:t xml:space="preserve">In WID RP-223544[1], </w:t>
      </w:r>
      <w:r>
        <w:rPr>
          <w:rFonts w:eastAsia="宋体"/>
          <w:iCs/>
          <w:lang w:val="en-US" w:eastAsia="zh-CN"/>
        </w:rPr>
        <w:t xml:space="preserve">the objective of </w:t>
      </w:r>
      <w:r>
        <w:rPr>
          <w:rFonts w:eastAsia="宋体" w:hint="eastAsia"/>
          <w:iCs/>
          <w:lang w:val="en-US" w:eastAsia="zh-CN"/>
        </w:rPr>
        <w:t xml:space="preserve">additional early indication for Rel-18 </w:t>
      </w:r>
      <w:proofErr w:type="spellStart"/>
      <w:r>
        <w:rPr>
          <w:rFonts w:eastAsia="宋体" w:hint="eastAsia"/>
          <w:iCs/>
          <w:lang w:val="en-US" w:eastAsia="zh-CN"/>
        </w:rPr>
        <w:t>eRedCap</w:t>
      </w:r>
      <w:proofErr w:type="spellEnd"/>
      <w:r>
        <w:rPr>
          <w:rFonts w:eastAsia="宋体" w:hint="eastAsia"/>
          <w:iCs/>
          <w:lang w:val="en-US" w:eastAsia="zh-CN"/>
        </w:rPr>
        <w:t xml:space="preserve"> UE</w:t>
      </w:r>
      <w:r>
        <w:rPr>
          <w:rFonts w:eastAsia="宋体"/>
          <w:iCs/>
          <w:lang w:val="en-US" w:eastAsia="zh-CN"/>
        </w:rPr>
        <w:t xml:space="preserve"> is as below:</w:t>
      </w:r>
    </w:p>
    <w:tbl>
      <w:tblPr>
        <w:tblStyle w:val="af"/>
        <w:tblW w:w="0" w:type="auto"/>
        <w:tblInd w:w="-5" w:type="dxa"/>
        <w:tblLook w:val="04A0" w:firstRow="1" w:lastRow="0" w:firstColumn="1" w:lastColumn="0" w:noHBand="0" w:noVBand="1"/>
      </w:tblPr>
      <w:tblGrid>
        <w:gridCol w:w="9355"/>
      </w:tblGrid>
      <w:tr w:rsidR="00CE0764" w:rsidTr="00E81E59">
        <w:tc>
          <w:tcPr>
            <w:tcW w:w="9355" w:type="dxa"/>
          </w:tcPr>
          <w:p w:rsidR="00CE0764" w:rsidRDefault="0016281C">
            <w:pPr>
              <w:spacing w:after="120"/>
              <w:ind w:right="-99"/>
              <w:rPr>
                <w:b/>
                <w:bCs/>
                <w:i/>
                <w:lang w:eastAsia="ja-JP"/>
              </w:rPr>
            </w:pPr>
            <w:r>
              <w:rPr>
                <w:b/>
                <w:bCs/>
                <w:i/>
                <w:lang w:eastAsia="ja-JP"/>
              </w:rPr>
              <w:t>Complexity/cost reduction</w:t>
            </w:r>
          </w:p>
          <w:p w:rsidR="00CE0764" w:rsidRDefault="0016281C">
            <w:pPr>
              <w:numPr>
                <w:ilvl w:val="0"/>
                <w:numId w:val="5"/>
              </w:numPr>
              <w:spacing w:after="120"/>
              <w:ind w:right="-99"/>
              <w:rPr>
                <w:i/>
                <w:lang w:eastAsia="ja-JP"/>
              </w:rPr>
            </w:pPr>
            <w:r>
              <w:rPr>
                <w:i/>
                <w:lang w:eastAsia="ja-JP"/>
              </w:rPr>
              <w:t>Further reduced UE complexity in FR1 [RAN1, RAN2, RAN4]</w:t>
            </w:r>
          </w:p>
          <w:p w:rsidR="00CE0764" w:rsidRDefault="0016281C">
            <w:pPr>
              <w:pStyle w:val="B2"/>
              <w:numPr>
                <w:ilvl w:val="1"/>
                <w:numId w:val="6"/>
              </w:numPr>
              <w:spacing w:after="120"/>
              <w:rPr>
                <w:i/>
                <w:lang w:val="en-US"/>
              </w:rPr>
            </w:pPr>
            <w:r>
              <w:rPr>
                <w:i/>
                <w:lang w:val="en-US"/>
              </w:rPr>
              <w:t>UE BB bandwidth reduction</w:t>
            </w:r>
          </w:p>
          <w:p w:rsidR="00CE0764" w:rsidRDefault="0016281C">
            <w:pPr>
              <w:pStyle w:val="B2"/>
              <w:numPr>
                <w:ilvl w:val="2"/>
                <w:numId w:val="6"/>
              </w:numPr>
              <w:spacing w:after="120"/>
              <w:rPr>
                <w:i/>
                <w:lang w:val="en-US"/>
              </w:rPr>
            </w:pPr>
            <w:r>
              <w:rPr>
                <w:i/>
                <w:lang w:val="en-US"/>
              </w:rPr>
              <w:t>5 MHz BB bandwidth only for PDSCH (for both unicast and broadcast) and PUSCH, with 20 MHz RF bandwidth for UL and DL</w:t>
            </w:r>
          </w:p>
          <w:p w:rsidR="00CE0764" w:rsidRDefault="0016281C">
            <w:pPr>
              <w:pStyle w:val="B2"/>
              <w:numPr>
                <w:ilvl w:val="2"/>
                <w:numId w:val="6"/>
              </w:numPr>
              <w:spacing w:after="120"/>
              <w:rPr>
                <w:i/>
                <w:iCs/>
                <w:lang w:val="en-US" w:eastAsia="zh-CN"/>
              </w:rPr>
            </w:pPr>
            <w:r>
              <w:rPr>
                <w:i/>
                <w:lang w:val="en-US"/>
              </w:rPr>
              <w:t>The other physical channels and signals are still allowed to use a BWP up to the 20 MHz maximum UE RF+BB bandwidth.</w:t>
            </w:r>
          </w:p>
          <w:p w:rsidR="00CE0764" w:rsidRDefault="0016281C">
            <w:pPr>
              <w:pStyle w:val="B2"/>
              <w:numPr>
                <w:ilvl w:val="2"/>
                <w:numId w:val="6"/>
              </w:numPr>
              <w:spacing w:after="120"/>
              <w:rPr>
                <w:i/>
                <w:iCs/>
                <w:lang w:val="en-US" w:eastAsia="zh-CN"/>
              </w:rPr>
            </w:pPr>
            <w:r>
              <w:rPr>
                <w:i/>
                <w:highlight w:val="yellow"/>
                <w:lang w:eastAsia="ja-JP"/>
              </w:rPr>
              <w:t>Support additional separate early indication(s) [RAN1, RAN2]</w:t>
            </w:r>
          </w:p>
        </w:tc>
      </w:tr>
    </w:tbl>
    <w:p w:rsidR="00E81E59" w:rsidRDefault="00E81E59" w:rsidP="00E81E59">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t>In RAN1 #11</w:t>
      </w:r>
      <w:r>
        <w:rPr>
          <w:iCs/>
          <w:lang w:val="en-US" w:eastAsia="zh-CN"/>
        </w:rPr>
        <w:t>1</w:t>
      </w:r>
      <w:r>
        <w:rPr>
          <w:rFonts w:hint="eastAsia"/>
          <w:iCs/>
          <w:lang w:val="en-US" w:eastAsia="zh-CN"/>
        </w:rPr>
        <w:t xml:space="preserve"> [</w:t>
      </w:r>
      <w:r>
        <w:rPr>
          <w:iCs/>
          <w:lang w:val="en-US" w:eastAsia="zh-CN"/>
        </w:rPr>
        <w:t>2</w:t>
      </w:r>
      <w:r>
        <w:rPr>
          <w:rFonts w:hint="eastAsia"/>
          <w:iCs/>
          <w:lang w:val="en-US" w:eastAsia="zh-CN"/>
        </w:rPr>
        <w:t>], the following agreement</w:t>
      </w:r>
      <w:r>
        <w:rPr>
          <w:iCs/>
          <w:lang w:val="en-US" w:eastAsia="zh-CN"/>
        </w:rPr>
        <w:t>s</w:t>
      </w:r>
      <w:r>
        <w:rPr>
          <w:rFonts w:hint="eastAsia"/>
          <w:iCs/>
          <w:lang w:val="en-US" w:eastAsia="zh-CN"/>
        </w:rPr>
        <w:t xml:space="preserve"> w</w:t>
      </w:r>
      <w:r>
        <w:rPr>
          <w:iCs/>
          <w:lang w:val="en-US" w:eastAsia="zh-CN"/>
        </w:rPr>
        <w:t>ere</w:t>
      </w:r>
      <w:r>
        <w:rPr>
          <w:rFonts w:hint="eastAsia"/>
          <w:iCs/>
          <w:lang w:val="en-US" w:eastAsia="zh-CN"/>
        </w:rPr>
        <w:t xml:space="preserve"> reached</w:t>
      </w:r>
      <w:r>
        <w:rPr>
          <w:iCs/>
          <w:lang w:val="en-US" w:eastAsia="zh-CN"/>
        </w:rPr>
        <w:t>:</w:t>
      </w:r>
    </w:p>
    <w:tbl>
      <w:tblPr>
        <w:tblStyle w:val="af"/>
        <w:tblW w:w="0" w:type="auto"/>
        <w:tblInd w:w="-5" w:type="dxa"/>
        <w:tblLook w:val="04A0" w:firstRow="1" w:lastRow="0" w:firstColumn="1" w:lastColumn="0" w:noHBand="0" w:noVBand="1"/>
      </w:tblPr>
      <w:tblGrid>
        <w:gridCol w:w="9355"/>
      </w:tblGrid>
      <w:tr w:rsidR="00E81E59" w:rsidTr="0052262F">
        <w:tc>
          <w:tcPr>
            <w:tcW w:w="9355" w:type="dxa"/>
          </w:tcPr>
          <w:p w:rsidR="00E81E59" w:rsidRPr="00512EF8" w:rsidRDefault="00E81E59" w:rsidP="0052262F">
            <w:pPr>
              <w:snapToGrid w:val="0"/>
              <w:spacing w:after="120"/>
              <w:rPr>
                <w:bCs/>
                <w:i/>
                <w:highlight w:val="green"/>
                <w:lang w:val="en-US"/>
              </w:rPr>
            </w:pPr>
            <w:r w:rsidRPr="00512EF8">
              <w:rPr>
                <w:bCs/>
                <w:i/>
                <w:highlight w:val="green"/>
                <w:lang w:val="en-US"/>
              </w:rPr>
              <w:t>Agreement</w:t>
            </w:r>
          </w:p>
          <w:p w:rsidR="00E81E59" w:rsidRPr="00512EF8" w:rsidRDefault="00E81E59" w:rsidP="0052262F">
            <w:pPr>
              <w:snapToGrid w:val="0"/>
              <w:spacing w:after="120"/>
              <w:rPr>
                <w:bCs/>
                <w:i/>
                <w:lang w:val="en-US"/>
              </w:rPr>
            </w:pPr>
            <w:r w:rsidRPr="00512EF8">
              <w:rPr>
                <w:bCs/>
                <w:i/>
                <w:lang w:val="en-US"/>
              </w:rPr>
              <w:t>For the earlier RAN1 agreement achieved in RAN1#111 as following,</w:t>
            </w:r>
          </w:p>
          <w:p w:rsidR="00E81E59" w:rsidRPr="00512EF8" w:rsidRDefault="00E81E59" w:rsidP="0052262F">
            <w:pPr>
              <w:snapToGrid w:val="0"/>
              <w:spacing w:after="120"/>
              <w:rPr>
                <w:bCs/>
                <w:i/>
                <w:lang w:val="en-US"/>
              </w:rPr>
            </w:pPr>
            <w:r w:rsidRPr="00512EF8">
              <w:rPr>
                <w:bCs/>
                <w:i/>
                <w:lang w:val="en-US"/>
              </w:rPr>
              <w:t xml:space="preserve">For UE BB bandwidth reduction, for RAR (PDSCH) to Rel-18 </w:t>
            </w:r>
            <w:proofErr w:type="spellStart"/>
            <w:r w:rsidRPr="00512EF8">
              <w:rPr>
                <w:bCs/>
                <w:i/>
                <w:lang w:val="en-US"/>
              </w:rPr>
              <w:t>RedCap</w:t>
            </w:r>
            <w:proofErr w:type="spellEnd"/>
            <w:r w:rsidRPr="00512EF8">
              <w:rPr>
                <w:bCs/>
                <w:i/>
                <w:lang w:val="en-US"/>
              </w:rPr>
              <w:t xml:space="preserve"> UEs, the</w:t>
            </w:r>
            <w:r w:rsidRPr="00512EF8">
              <w:rPr>
                <w:rFonts w:eastAsia="MS PGothic"/>
                <w:bCs/>
                <w:i/>
                <w:lang w:val="en-US" w:eastAsia="ja-JP"/>
              </w:rPr>
              <w:t xml:space="preserve"> scheduling of RAR PDSCH is allowed to be larger than the maximum number of unicast PRBs that the UE can process per slot.</w:t>
            </w:r>
          </w:p>
          <w:p w:rsidR="00E81E59" w:rsidRPr="00512EF8" w:rsidRDefault="00E81E59" w:rsidP="00E81E59">
            <w:pPr>
              <w:numPr>
                <w:ilvl w:val="0"/>
                <w:numId w:val="7"/>
              </w:numPr>
              <w:snapToGrid w:val="0"/>
              <w:spacing w:after="120"/>
              <w:rPr>
                <w:bCs/>
                <w:i/>
                <w:lang w:val="en-US" w:eastAsia="zh-CN"/>
              </w:rPr>
            </w:pPr>
            <w:r w:rsidRPr="00512EF8">
              <w:rPr>
                <w:rFonts w:eastAsia="MS PGothic"/>
                <w:bCs/>
                <w:i/>
                <w:lang w:eastAsia="zh-CN"/>
              </w:rPr>
              <w:t>When the scheduling of RAR PDSCH is within the maximum number of unicast PRBs that the UE can process per slot, the legacy time between RAR reception and Msg3 transmission (not smaller than N</w:t>
            </w:r>
            <w:r w:rsidRPr="00512EF8">
              <w:rPr>
                <w:rFonts w:eastAsia="MS PGothic"/>
                <w:bCs/>
                <w:i/>
                <w:vertAlign w:val="subscript"/>
                <w:lang w:eastAsia="zh-CN"/>
              </w:rPr>
              <w:t>T</w:t>
            </w:r>
            <w:proofErr w:type="gramStart"/>
            <w:r w:rsidRPr="00512EF8">
              <w:rPr>
                <w:rFonts w:eastAsia="MS PGothic"/>
                <w:bCs/>
                <w:i/>
                <w:vertAlign w:val="subscript"/>
                <w:lang w:eastAsia="zh-CN"/>
              </w:rPr>
              <w:t>,1</w:t>
            </w:r>
            <w:proofErr w:type="gramEnd"/>
            <w:r w:rsidRPr="00512EF8">
              <w:rPr>
                <w:rFonts w:eastAsia="MS PGothic"/>
                <w:bCs/>
                <w:i/>
                <w:lang w:eastAsia="zh-CN"/>
              </w:rPr>
              <w:t xml:space="preserve"> + N</w:t>
            </w:r>
            <w:r w:rsidRPr="00512EF8">
              <w:rPr>
                <w:rFonts w:eastAsia="MS PGothic"/>
                <w:bCs/>
                <w:i/>
                <w:vertAlign w:val="subscript"/>
                <w:lang w:eastAsia="zh-CN"/>
              </w:rPr>
              <w:t>T,2</w:t>
            </w:r>
            <w:r w:rsidRPr="00512EF8">
              <w:rPr>
                <w:rFonts w:eastAsia="MS PGothic"/>
                <w:bCs/>
                <w:i/>
                <w:lang w:eastAsia="zh-CN"/>
              </w:rPr>
              <w:t xml:space="preserve"> + 0.5 </w:t>
            </w:r>
            <w:proofErr w:type="spellStart"/>
            <w:r w:rsidRPr="00512EF8">
              <w:rPr>
                <w:rFonts w:eastAsia="MS PGothic"/>
                <w:bCs/>
                <w:i/>
                <w:lang w:eastAsia="zh-CN"/>
              </w:rPr>
              <w:t>ms</w:t>
            </w:r>
            <w:proofErr w:type="spellEnd"/>
            <w:r w:rsidRPr="00512EF8">
              <w:rPr>
                <w:rFonts w:eastAsia="MS PGothic"/>
                <w:bCs/>
                <w:i/>
                <w:lang w:eastAsia="zh-CN"/>
              </w:rPr>
              <w:t>) is applied.</w:t>
            </w:r>
          </w:p>
          <w:p w:rsidR="00E81E59" w:rsidRPr="00512EF8" w:rsidRDefault="00E81E59" w:rsidP="00E81E59">
            <w:pPr>
              <w:numPr>
                <w:ilvl w:val="0"/>
                <w:numId w:val="7"/>
              </w:numPr>
              <w:snapToGrid w:val="0"/>
              <w:spacing w:after="120"/>
              <w:rPr>
                <w:bCs/>
                <w:i/>
                <w:lang w:val="en-US"/>
              </w:rPr>
            </w:pPr>
            <w:r w:rsidRPr="00512EF8">
              <w:rPr>
                <w:rFonts w:eastAsia="MS PGothic"/>
                <w:bCs/>
                <w:i/>
                <w:lang w:val="en-US" w:eastAsia="zh-CN"/>
              </w:rPr>
              <w:t>When the scheduling of RAR PDSCH is larger than the maximum number of unicast PRBs that the UE can process per slot,</w:t>
            </w:r>
          </w:p>
          <w:p w:rsidR="00E81E59" w:rsidRPr="00512EF8" w:rsidRDefault="00E81E59" w:rsidP="00E81E59">
            <w:pPr>
              <w:numPr>
                <w:ilvl w:val="1"/>
                <w:numId w:val="7"/>
              </w:numPr>
              <w:snapToGrid w:val="0"/>
              <w:spacing w:after="120"/>
              <w:rPr>
                <w:bCs/>
                <w:i/>
                <w:lang w:val="en-US"/>
              </w:rPr>
            </w:pPr>
            <w:r w:rsidRPr="00512EF8">
              <w:rPr>
                <w:rFonts w:eastAsia="MS PGothic"/>
                <w:bCs/>
                <w:i/>
                <w:lang w:val="en-US" w:eastAsia="ja-JP"/>
              </w:rPr>
              <w:t>The UE receives the RAR and correspondingly transmits Msg3 if the TDRA for Msg3 in UL grant in RAR indicates that the time between RAR reception and Msg3 transmission is NOT smaller than N</w:t>
            </w:r>
            <w:r w:rsidRPr="00512EF8">
              <w:rPr>
                <w:rFonts w:eastAsia="MS PGothic"/>
                <w:bCs/>
                <w:i/>
                <w:vertAlign w:val="subscript"/>
                <w:lang w:val="en-US" w:eastAsia="ja-JP"/>
              </w:rPr>
              <w:t>T,1</w:t>
            </w:r>
            <w:r w:rsidRPr="00512EF8">
              <w:rPr>
                <w:rFonts w:eastAsia="MS PGothic"/>
                <w:bCs/>
                <w:i/>
                <w:lang w:val="en-US" w:eastAsia="ja-JP"/>
              </w:rPr>
              <w:t xml:space="preserve"> + N</w:t>
            </w:r>
            <w:r w:rsidRPr="00512EF8">
              <w:rPr>
                <w:rFonts w:eastAsia="MS PGothic"/>
                <w:bCs/>
                <w:i/>
                <w:vertAlign w:val="subscript"/>
                <w:lang w:val="en-US" w:eastAsia="ja-JP"/>
              </w:rPr>
              <w:t>T,2</w:t>
            </w:r>
            <w:r w:rsidRPr="00512EF8">
              <w:rPr>
                <w:rFonts w:eastAsia="MS PGothic"/>
                <w:bCs/>
                <w:i/>
                <w:lang w:val="en-US" w:eastAsia="ja-JP"/>
              </w:rPr>
              <w:t xml:space="preserve"> + 0.5 + X </w:t>
            </w:r>
            <w:proofErr w:type="spellStart"/>
            <w:r w:rsidRPr="00512EF8">
              <w:rPr>
                <w:rFonts w:eastAsia="MS PGothic"/>
                <w:bCs/>
                <w:i/>
                <w:lang w:val="en-US" w:eastAsia="ja-JP"/>
              </w:rPr>
              <w:t>ms.</w:t>
            </w:r>
            <w:proofErr w:type="spellEnd"/>
          </w:p>
          <w:p w:rsidR="00E81E59" w:rsidRPr="00512EF8" w:rsidRDefault="00E81E59" w:rsidP="00E81E59">
            <w:pPr>
              <w:numPr>
                <w:ilvl w:val="2"/>
                <w:numId w:val="7"/>
              </w:numPr>
              <w:snapToGrid w:val="0"/>
              <w:spacing w:after="120"/>
              <w:rPr>
                <w:bCs/>
                <w:i/>
                <w:color w:val="FF0000"/>
                <w:lang w:val="en-US"/>
              </w:rPr>
            </w:pPr>
            <w:r w:rsidRPr="00512EF8">
              <w:rPr>
                <w:rFonts w:eastAsia="MS PGothic"/>
                <w:bCs/>
                <w:i/>
                <w:color w:val="FF0000"/>
                <w:lang w:val="en-US" w:eastAsia="ja-JP"/>
              </w:rPr>
              <w:t>FFS: value(s) of X</w:t>
            </w:r>
          </w:p>
          <w:p w:rsidR="00E81E59" w:rsidRPr="00512EF8" w:rsidRDefault="00E81E59" w:rsidP="00E81E59">
            <w:pPr>
              <w:numPr>
                <w:ilvl w:val="1"/>
                <w:numId w:val="7"/>
              </w:numPr>
              <w:tabs>
                <w:tab w:val="left" w:pos="720"/>
              </w:tabs>
              <w:snapToGrid w:val="0"/>
              <w:spacing w:after="120"/>
              <w:rPr>
                <w:bCs/>
                <w:i/>
                <w:lang w:val="en-US"/>
              </w:rPr>
            </w:pPr>
            <w:r w:rsidRPr="00512EF8">
              <w:rPr>
                <w:rFonts w:eastAsia="MS PGothic"/>
                <w:bCs/>
                <w:i/>
                <w:lang w:val="en-US" w:eastAsia="ja-JP"/>
              </w:rPr>
              <w:t>Otherwise, the UE behavior is up to the UE implementation.</w:t>
            </w:r>
          </w:p>
          <w:p w:rsidR="00E81E59" w:rsidRPr="00512EF8" w:rsidRDefault="00E81E59" w:rsidP="00E81E59">
            <w:pPr>
              <w:numPr>
                <w:ilvl w:val="0"/>
                <w:numId w:val="7"/>
              </w:numPr>
              <w:snapToGrid w:val="0"/>
              <w:spacing w:after="120"/>
              <w:rPr>
                <w:rFonts w:eastAsia="MS PGothic"/>
                <w:bCs/>
                <w:i/>
                <w:highlight w:val="yellow"/>
                <w:lang w:val="en-US" w:eastAsia="ja-JP"/>
              </w:rPr>
            </w:pPr>
            <w:r w:rsidRPr="00512EF8">
              <w:rPr>
                <w:rFonts w:eastAsia="等线"/>
                <w:bCs/>
                <w:i/>
                <w:lang w:val="en-US" w:eastAsia="zh-CN"/>
              </w:rPr>
              <w:t>Note: it does not mean early indication is needed</w:t>
            </w:r>
          </w:p>
          <w:p w:rsidR="00E81E59" w:rsidRPr="00512EF8" w:rsidRDefault="00E81E59" w:rsidP="00E81E59">
            <w:pPr>
              <w:numPr>
                <w:ilvl w:val="0"/>
                <w:numId w:val="7"/>
              </w:numPr>
              <w:snapToGrid w:val="0"/>
              <w:spacing w:after="120"/>
              <w:rPr>
                <w:rFonts w:eastAsia="MS PGothic"/>
                <w:bCs/>
                <w:i/>
                <w:szCs w:val="22"/>
                <w:lang w:val="en-US" w:eastAsia="zh-CN"/>
              </w:rPr>
            </w:pPr>
            <w:r w:rsidRPr="00512EF8">
              <w:rPr>
                <w:rFonts w:eastAsia="等线" w:hint="eastAsia"/>
                <w:bCs/>
                <w:i/>
                <w:szCs w:val="22"/>
                <w:lang w:val="en-US" w:eastAsia="zh-CN"/>
              </w:rPr>
              <w:t>N</w:t>
            </w:r>
            <w:r w:rsidRPr="00512EF8">
              <w:rPr>
                <w:rFonts w:eastAsia="等线"/>
                <w:bCs/>
                <w:i/>
                <w:szCs w:val="22"/>
                <w:lang w:val="en-US" w:eastAsia="zh-CN"/>
              </w:rPr>
              <w:t>ote: it will not be used as example for unicast PDSCH</w:t>
            </w:r>
          </w:p>
          <w:p w:rsidR="00E81E59" w:rsidRPr="00512EF8" w:rsidRDefault="00E81E59" w:rsidP="0052262F">
            <w:pPr>
              <w:tabs>
                <w:tab w:val="left" w:pos="720"/>
              </w:tabs>
              <w:snapToGrid w:val="0"/>
              <w:spacing w:after="120"/>
              <w:rPr>
                <w:bCs/>
                <w:i/>
                <w:color w:val="FF0000"/>
                <w:lang w:val="en-US"/>
              </w:rPr>
            </w:pPr>
            <w:r w:rsidRPr="00512EF8">
              <w:rPr>
                <w:rFonts w:eastAsia="等线"/>
                <w:bCs/>
                <w:i/>
                <w:color w:val="FF0000"/>
                <w:lang w:val="en-US" w:eastAsia="zh-CN"/>
              </w:rPr>
              <w:t>For the “FFS: value(s) of X”</w:t>
            </w:r>
          </w:p>
          <w:p w:rsidR="00E81E59" w:rsidRPr="00512EF8" w:rsidRDefault="00E81E59" w:rsidP="00E81E59">
            <w:pPr>
              <w:numPr>
                <w:ilvl w:val="0"/>
                <w:numId w:val="7"/>
              </w:numPr>
              <w:snapToGrid w:val="0"/>
              <w:spacing w:after="120"/>
              <w:rPr>
                <w:bCs/>
                <w:i/>
                <w:color w:val="FF0000"/>
                <w:lang w:val="en-US"/>
              </w:rPr>
            </w:pPr>
            <w:r w:rsidRPr="00512EF8">
              <w:rPr>
                <w:rFonts w:eastAsia="MS PGothic"/>
                <w:bCs/>
                <w:i/>
                <w:color w:val="FF0000"/>
                <w:lang w:val="en-US" w:eastAsia="ja-JP"/>
              </w:rPr>
              <w:t xml:space="preserve">X = [0.5/0.25 or 1/0.5 or 2/1] </w:t>
            </w:r>
            <w:proofErr w:type="spellStart"/>
            <w:r w:rsidRPr="00512EF8">
              <w:rPr>
                <w:rFonts w:eastAsia="MS PGothic"/>
                <w:bCs/>
                <w:i/>
                <w:color w:val="FF0000"/>
                <w:lang w:val="en-US" w:eastAsia="ja-JP"/>
              </w:rPr>
              <w:t>ms</w:t>
            </w:r>
            <w:proofErr w:type="spellEnd"/>
            <w:r w:rsidRPr="00512EF8">
              <w:rPr>
                <w:rFonts w:eastAsia="MS PGothic"/>
                <w:bCs/>
                <w:i/>
                <w:color w:val="FF0000"/>
                <w:lang w:val="en-US" w:eastAsia="ja-JP"/>
              </w:rPr>
              <w:t xml:space="preserve"> for 15/30kHz SCS</w:t>
            </w:r>
          </w:p>
          <w:p w:rsidR="00E81E59" w:rsidRPr="00512EF8" w:rsidRDefault="00E81E59" w:rsidP="00E81E59">
            <w:pPr>
              <w:numPr>
                <w:ilvl w:val="0"/>
                <w:numId w:val="7"/>
              </w:numPr>
              <w:snapToGrid w:val="0"/>
              <w:spacing w:after="120"/>
              <w:rPr>
                <w:bCs/>
                <w:i/>
                <w:color w:val="FF0000"/>
                <w:lang w:val="en-US"/>
              </w:rPr>
            </w:pPr>
            <w:r w:rsidRPr="00512EF8">
              <w:rPr>
                <w:rFonts w:eastAsia="等线" w:hint="eastAsia"/>
                <w:bCs/>
                <w:i/>
                <w:color w:val="FF0000"/>
                <w:lang w:val="en-US" w:eastAsia="zh-CN"/>
              </w:rPr>
              <w:lastRenderedPageBreak/>
              <w:t>N</w:t>
            </w:r>
            <w:r w:rsidRPr="00512EF8">
              <w:rPr>
                <w:rFonts w:eastAsia="等线"/>
                <w:bCs/>
                <w:i/>
                <w:color w:val="FF0000"/>
                <w:lang w:val="en-US" w:eastAsia="zh-CN"/>
              </w:rPr>
              <w:t>ote: Single Value pair for X is to selected for SCSs</w:t>
            </w:r>
          </w:p>
          <w:p w:rsidR="00E81E59" w:rsidRPr="00512EF8" w:rsidRDefault="00E81E59" w:rsidP="0052262F">
            <w:pPr>
              <w:snapToGrid w:val="0"/>
              <w:spacing w:after="120"/>
              <w:rPr>
                <w:rFonts w:eastAsia="等线"/>
                <w:bCs/>
                <w:i/>
                <w:u w:val="single"/>
                <w:lang w:val="en-US" w:eastAsia="zh-CN"/>
              </w:rPr>
            </w:pPr>
            <w:r w:rsidRPr="00512EF8">
              <w:rPr>
                <w:rFonts w:eastAsia="等线"/>
                <w:bCs/>
                <w:i/>
                <w:u w:val="single"/>
                <w:lang w:val="en-US" w:eastAsia="zh-CN"/>
              </w:rPr>
              <w:t>Conclusion</w:t>
            </w:r>
          </w:p>
          <w:p w:rsidR="00E81E59" w:rsidRPr="00512EF8" w:rsidRDefault="00E81E59" w:rsidP="0052262F">
            <w:pPr>
              <w:snapToGrid w:val="0"/>
              <w:spacing w:after="120"/>
              <w:rPr>
                <w:rFonts w:eastAsia="等线"/>
                <w:bCs/>
                <w:i/>
                <w:lang w:val="en-US" w:eastAsia="zh-CN"/>
              </w:rPr>
            </w:pPr>
            <w:r w:rsidRPr="00512EF8">
              <w:rPr>
                <w:rFonts w:eastAsia="等线"/>
                <w:bCs/>
                <w:i/>
                <w:lang w:val="en-US" w:eastAsia="zh-CN"/>
              </w:rPr>
              <w:t xml:space="preserve">There is no consensus to continue discussion on “whether </w:t>
            </w:r>
            <w:r w:rsidRPr="00512EF8">
              <w:rPr>
                <w:bCs/>
                <w:i/>
                <w:lang w:val="en-US"/>
              </w:rPr>
              <w:t xml:space="preserve">additional separate initial DL/UL BWP specific to Rel-18 </w:t>
            </w:r>
            <w:proofErr w:type="spellStart"/>
            <w:r w:rsidRPr="00512EF8">
              <w:rPr>
                <w:bCs/>
                <w:i/>
                <w:lang w:val="en-US"/>
              </w:rPr>
              <w:t>RedCap</w:t>
            </w:r>
            <w:proofErr w:type="spellEnd"/>
            <w:r w:rsidRPr="00512EF8">
              <w:rPr>
                <w:bCs/>
                <w:i/>
                <w:lang w:val="en-US"/>
              </w:rPr>
              <w:t xml:space="preserve"> UEs is allowed to be configured by the SIB in the cell</w:t>
            </w:r>
            <w:r w:rsidRPr="00512EF8">
              <w:rPr>
                <w:rFonts w:eastAsia="等线"/>
                <w:bCs/>
                <w:i/>
                <w:lang w:val="en-US" w:eastAsia="zh-CN"/>
              </w:rPr>
              <w:t>”.</w:t>
            </w:r>
          </w:p>
          <w:p w:rsidR="00E81E59" w:rsidRPr="00512EF8" w:rsidRDefault="00E81E59" w:rsidP="0052262F">
            <w:pPr>
              <w:snapToGrid w:val="0"/>
              <w:spacing w:after="120"/>
              <w:rPr>
                <w:bCs/>
                <w:i/>
                <w:u w:val="single"/>
                <w:lang w:val="en-US"/>
              </w:rPr>
            </w:pPr>
            <w:r w:rsidRPr="00512EF8">
              <w:rPr>
                <w:bCs/>
                <w:i/>
                <w:u w:val="single"/>
                <w:lang w:val="en-US"/>
              </w:rPr>
              <w:t>Conclusion</w:t>
            </w:r>
          </w:p>
          <w:p w:rsidR="00E81E59" w:rsidRPr="00512EF8" w:rsidRDefault="00E81E59" w:rsidP="0052262F">
            <w:pPr>
              <w:snapToGrid w:val="0"/>
              <w:spacing w:after="120"/>
              <w:rPr>
                <w:bCs/>
                <w:i/>
                <w:lang w:val="en-US"/>
              </w:rPr>
            </w:pPr>
            <w:r w:rsidRPr="00512EF8">
              <w:rPr>
                <w:rFonts w:eastAsia="Microsoft YaHei UI"/>
                <w:bCs/>
                <w:i/>
                <w:lang w:val="en-US" w:eastAsia="zh-CN"/>
              </w:rPr>
              <w:t>For UE BB complexity reduction, there</w:t>
            </w:r>
            <w:r w:rsidRPr="00512EF8">
              <w:rPr>
                <w:bCs/>
                <w:i/>
                <w:lang w:val="en-US"/>
              </w:rPr>
              <w:t xml:space="preserve"> is no need to relax the requirements on simultaneous reception of two broadcast PDSCH transmissions for SIB1/OSI/paging/RAR.</w:t>
            </w:r>
          </w:p>
          <w:p w:rsidR="00E81E59" w:rsidRPr="00512EF8" w:rsidRDefault="00E81E59" w:rsidP="0052262F">
            <w:pPr>
              <w:snapToGrid w:val="0"/>
              <w:spacing w:after="120"/>
              <w:rPr>
                <w:bCs/>
                <w:i/>
                <w:highlight w:val="green"/>
                <w:lang w:val="en-US"/>
              </w:rPr>
            </w:pPr>
            <w:r w:rsidRPr="00512EF8">
              <w:rPr>
                <w:bCs/>
                <w:i/>
                <w:highlight w:val="green"/>
                <w:lang w:val="en-US"/>
              </w:rPr>
              <w:t>Agreement</w:t>
            </w:r>
          </w:p>
          <w:p w:rsidR="00E81E59" w:rsidRPr="00512EF8" w:rsidRDefault="00E81E59" w:rsidP="0052262F">
            <w:pPr>
              <w:snapToGrid w:val="0"/>
              <w:spacing w:after="120"/>
              <w:rPr>
                <w:bCs/>
                <w:i/>
                <w:lang w:val="en-US"/>
              </w:rPr>
            </w:pPr>
            <w:r w:rsidRPr="00512EF8">
              <w:rPr>
                <w:bCs/>
                <w:i/>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E81E59" w:rsidRPr="00512EF8" w:rsidTr="0052262F">
              <w:tc>
                <w:tcPr>
                  <w:tcW w:w="9039" w:type="dxa"/>
                  <w:shd w:val="clear" w:color="auto" w:fill="auto"/>
                </w:tcPr>
                <w:p w:rsidR="00E81E59" w:rsidRPr="00512EF8" w:rsidRDefault="00E81E59" w:rsidP="00E81E59">
                  <w:pPr>
                    <w:numPr>
                      <w:ilvl w:val="0"/>
                      <w:numId w:val="8"/>
                    </w:numPr>
                    <w:snapToGrid w:val="0"/>
                    <w:spacing w:after="120"/>
                    <w:rPr>
                      <w:i/>
                      <w:lang w:val="en-US"/>
                    </w:rPr>
                  </w:pPr>
                  <w:r w:rsidRPr="00512EF8">
                    <w:rPr>
                      <w:i/>
                      <w:lang w:val="en-US"/>
                    </w:rPr>
                    <w:t>UE peak data rate reduction is supported at least as an add-on to UE BB bandwidth reduction,</w:t>
                  </w:r>
                </w:p>
                <w:p w:rsidR="00E81E59" w:rsidRPr="00512EF8" w:rsidRDefault="00E81E59" w:rsidP="00E81E59">
                  <w:pPr>
                    <w:numPr>
                      <w:ilvl w:val="1"/>
                      <w:numId w:val="8"/>
                    </w:numPr>
                    <w:snapToGrid w:val="0"/>
                    <w:spacing w:after="120"/>
                    <w:rPr>
                      <w:i/>
                      <w:lang w:val="en-US"/>
                    </w:rPr>
                  </w:pPr>
                  <w:r w:rsidRPr="00512EF8">
                    <w:rPr>
                      <w:i/>
                      <w:lang w:val="en-US"/>
                    </w:rPr>
                    <w:t>The constraint </w:t>
                  </w:r>
                  <w:proofErr w:type="spellStart"/>
                  <w:r w:rsidRPr="00512EF8">
                    <w:rPr>
                      <w:i/>
                      <w:iCs/>
                      <w:lang w:val="en-US"/>
                    </w:rPr>
                    <w:t>v</w:t>
                  </w:r>
                  <w:r w:rsidRPr="00512EF8">
                    <w:rPr>
                      <w:i/>
                      <w:iCs/>
                      <w:vertAlign w:val="subscript"/>
                      <w:lang w:val="en-US"/>
                    </w:rPr>
                    <w:t>Layers</w:t>
                  </w:r>
                  <w:r w:rsidRPr="00512EF8">
                    <w:rPr>
                      <w:i/>
                      <w:lang w:val="en-US"/>
                    </w:rPr>
                    <w:t>·</w:t>
                  </w:r>
                  <w:proofErr w:type="gramStart"/>
                  <w:r w:rsidRPr="00512EF8">
                    <w:rPr>
                      <w:i/>
                      <w:iCs/>
                      <w:lang w:val="en-US"/>
                    </w:rPr>
                    <w:t>Q</w:t>
                  </w:r>
                  <w:r w:rsidRPr="00512EF8">
                    <w:rPr>
                      <w:i/>
                      <w:iCs/>
                      <w:vertAlign w:val="subscript"/>
                      <w:lang w:val="en-US"/>
                    </w:rPr>
                    <w:t>m</w:t>
                  </w:r>
                  <w:r w:rsidRPr="00512EF8">
                    <w:rPr>
                      <w:i/>
                      <w:lang w:val="en-US"/>
                    </w:rPr>
                    <w:t>·</w:t>
                  </w:r>
                  <w:proofErr w:type="gramEnd"/>
                  <w:r w:rsidRPr="00512EF8">
                    <w:rPr>
                      <w:i/>
                      <w:iCs/>
                      <w:lang w:val="en-US"/>
                    </w:rPr>
                    <w:t>f</w:t>
                  </w:r>
                  <w:proofErr w:type="spellEnd"/>
                  <w:r w:rsidRPr="00512EF8">
                    <w:rPr>
                      <w:i/>
                      <w:lang w:val="en-US"/>
                    </w:rPr>
                    <w:t> ≥ 4 is relaxed to </w:t>
                  </w:r>
                  <w:proofErr w:type="spellStart"/>
                  <w:r w:rsidRPr="00512EF8">
                    <w:rPr>
                      <w:i/>
                      <w:iCs/>
                      <w:lang w:val="en-US"/>
                    </w:rPr>
                    <w:t>v</w:t>
                  </w:r>
                  <w:r w:rsidRPr="00512EF8">
                    <w:rPr>
                      <w:i/>
                      <w:iCs/>
                      <w:vertAlign w:val="subscript"/>
                      <w:lang w:val="en-US"/>
                    </w:rPr>
                    <w:t>Layers</w:t>
                  </w:r>
                  <w:r w:rsidRPr="00512EF8">
                    <w:rPr>
                      <w:i/>
                      <w:lang w:val="en-US"/>
                    </w:rPr>
                    <w:t>·</w:t>
                  </w:r>
                  <w:r w:rsidRPr="00512EF8">
                    <w:rPr>
                      <w:i/>
                      <w:iCs/>
                      <w:lang w:val="en-US"/>
                    </w:rPr>
                    <w:t>Q</w:t>
                  </w:r>
                  <w:r w:rsidRPr="00512EF8">
                    <w:rPr>
                      <w:i/>
                      <w:iCs/>
                      <w:vertAlign w:val="subscript"/>
                      <w:lang w:val="en-US"/>
                    </w:rPr>
                    <w:t>m</w:t>
                  </w:r>
                  <w:r w:rsidRPr="00512EF8">
                    <w:rPr>
                      <w:i/>
                      <w:lang w:val="en-US"/>
                    </w:rPr>
                    <w:t>·</w:t>
                  </w:r>
                  <w:r w:rsidRPr="00512EF8">
                    <w:rPr>
                      <w:i/>
                      <w:iCs/>
                      <w:lang w:val="en-US"/>
                    </w:rPr>
                    <w:t>f</w:t>
                  </w:r>
                  <w:proofErr w:type="spellEnd"/>
                  <w:r w:rsidRPr="00512EF8">
                    <w:rPr>
                      <w:i/>
                      <w:lang w:val="en-US"/>
                    </w:rPr>
                    <w:t> ≥ X.</w:t>
                  </w:r>
                </w:p>
                <w:p w:rsidR="00E81E59" w:rsidRPr="00512EF8" w:rsidRDefault="00E81E59" w:rsidP="00E81E59">
                  <w:pPr>
                    <w:numPr>
                      <w:ilvl w:val="1"/>
                      <w:numId w:val="8"/>
                    </w:numPr>
                    <w:snapToGrid w:val="0"/>
                    <w:spacing w:after="120"/>
                    <w:rPr>
                      <w:i/>
                      <w:lang w:val="en-US"/>
                    </w:rPr>
                  </w:pPr>
                  <w:r w:rsidRPr="00512EF8">
                    <w:rPr>
                      <w:i/>
                      <w:lang w:val="en-US"/>
                    </w:rPr>
                    <w:t>FFS: the value of X</w:t>
                  </w:r>
                </w:p>
              </w:tc>
            </w:tr>
          </w:tbl>
          <w:p w:rsidR="00E81E59" w:rsidRPr="00512EF8" w:rsidRDefault="00E81E59" w:rsidP="0052262F">
            <w:pPr>
              <w:snapToGrid w:val="0"/>
              <w:spacing w:before="120" w:after="120"/>
              <w:rPr>
                <w:bCs/>
                <w:i/>
                <w:highlight w:val="green"/>
                <w:lang w:val="en-US"/>
              </w:rPr>
            </w:pPr>
            <w:r w:rsidRPr="00512EF8">
              <w:rPr>
                <w:bCs/>
                <w:i/>
                <w:highlight w:val="green"/>
                <w:lang w:val="en-US"/>
              </w:rPr>
              <w:t xml:space="preserve">Agreement </w:t>
            </w:r>
          </w:p>
          <w:p w:rsidR="00E81E59" w:rsidRPr="00512EF8" w:rsidRDefault="00E81E59" w:rsidP="0052262F">
            <w:pPr>
              <w:snapToGrid w:val="0"/>
              <w:spacing w:after="120"/>
              <w:rPr>
                <w:rFonts w:eastAsia="Microsoft YaHei UI"/>
                <w:bCs/>
                <w:i/>
                <w:lang w:val="en-US" w:eastAsia="zh-CN"/>
              </w:rPr>
            </w:pPr>
            <w:r w:rsidRPr="00512EF8">
              <w:rPr>
                <w:rFonts w:eastAsia="Microsoft YaHei UI"/>
                <w:bCs/>
                <w:i/>
                <w:lang w:val="en-US" w:eastAsia="zh-CN"/>
              </w:rPr>
              <w:t>Update the agreement for PDSCH paging with the clarification as follows:</w:t>
            </w:r>
          </w:p>
          <w:p w:rsidR="00E81E59" w:rsidRPr="00512EF8" w:rsidRDefault="00E81E59" w:rsidP="00E81E59">
            <w:pPr>
              <w:numPr>
                <w:ilvl w:val="0"/>
                <w:numId w:val="9"/>
              </w:numPr>
              <w:snapToGrid w:val="0"/>
              <w:spacing w:after="120" w:line="252" w:lineRule="auto"/>
              <w:jc w:val="both"/>
              <w:rPr>
                <w:rFonts w:eastAsia="Microsoft YaHei UI"/>
                <w:bCs/>
                <w:i/>
                <w:u w:val="single"/>
                <w:lang w:val="en-US" w:eastAsia="zh-CN"/>
              </w:rPr>
            </w:pPr>
            <w:r w:rsidRPr="00512EF8">
              <w:rPr>
                <w:rFonts w:eastAsia="Microsoft YaHei UI"/>
                <w:bCs/>
                <w:i/>
                <w:lang w:val="en-US" w:eastAsia="zh-CN"/>
              </w:rPr>
              <w:t xml:space="preserve">From RAN1 perspective, for UE BB complexity reduction, for paging channel (PDSCH) to Rel-18 </w:t>
            </w:r>
            <w:proofErr w:type="spellStart"/>
            <w:r w:rsidRPr="00512EF8">
              <w:rPr>
                <w:rFonts w:eastAsia="Microsoft YaHei UI"/>
                <w:bCs/>
                <w:i/>
                <w:lang w:val="en-US" w:eastAsia="zh-CN"/>
              </w:rPr>
              <w:t>RedCap</w:t>
            </w:r>
            <w:proofErr w:type="spellEnd"/>
            <w:r w:rsidRPr="00512EF8">
              <w:rPr>
                <w:rFonts w:eastAsia="Microsoft YaHei UI"/>
                <w:bCs/>
                <w:i/>
                <w:lang w:val="en-US" w:eastAsia="zh-CN"/>
              </w:rPr>
              <w:t xml:space="preserve"> UEs, allow the scheduling of paging channel to be larger than 5 MHz (as in legacy operation).</w:t>
            </w:r>
            <w:r w:rsidRPr="00512EF8">
              <w:rPr>
                <w:rFonts w:eastAsia="Microsoft YaHei UI"/>
                <w:bCs/>
                <w:i/>
                <w:color w:val="FF0000"/>
                <w:u w:val="single"/>
                <w:lang w:val="en-US" w:eastAsia="zh-CN"/>
              </w:rPr>
              <w:t xml:space="preserve"> </w:t>
            </w:r>
            <w:r w:rsidRPr="00512EF8">
              <w:rPr>
                <w:rFonts w:eastAsia="Microsoft YaHei UI"/>
                <w:bCs/>
                <w:i/>
                <w:color w:val="FF0000"/>
                <w:lang w:val="en-US" w:eastAsia="zh-CN"/>
              </w:rPr>
              <w:t xml:space="preserve">The scheduling of paging PDSCH is allowed to be larger than </w:t>
            </w:r>
            <w:r w:rsidRPr="00512EF8">
              <w:rPr>
                <w:rFonts w:eastAsia="等线"/>
                <w:bCs/>
                <w:i/>
                <w:color w:val="FF0000"/>
                <w:lang w:val="en-US" w:eastAsia="zh-CN"/>
              </w:rPr>
              <w:t>25 PRBs for 15 kHz SCS and 12 PRBs for 30 kHz SCS</w:t>
            </w:r>
            <w:r w:rsidRPr="00512EF8">
              <w:rPr>
                <w:rFonts w:eastAsia="Microsoft YaHei UI"/>
                <w:bCs/>
                <w:i/>
                <w:color w:val="FF0000"/>
                <w:lang w:val="en-US" w:eastAsia="zh-CN"/>
              </w:rPr>
              <w:t>.</w:t>
            </w:r>
          </w:p>
          <w:p w:rsidR="00E81E59" w:rsidRPr="00512EF8" w:rsidRDefault="00E81E59" w:rsidP="0052262F">
            <w:pPr>
              <w:snapToGrid w:val="0"/>
              <w:spacing w:after="120"/>
              <w:rPr>
                <w:bCs/>
                <w:i/>
                <w:highlight w:val="green"/>
                <w:lang w:val="en-US"/>
              </w:rPr>
            </w:pPr>
            <w:r w:rsidRPr="00512EF8">
              <w:rPr>
                <w:bCs/>
                <w:i/>
                <w:highlight w:val="green"/>
                <w:lang w:val="en-US"/>
              </w:rPr>
              <w:t>Agreement</w:t>
            </w:r>
          </w:p>
          <w:p w:rsidR="00E81E59" w:rsidRPr="00512EF8" w:rsidRDefault="00E81E59" w:rsidP="0052262F">
            <w:pPr>
              <w:snapToGrid w:val="0"/>
              <w:spacing w:after="120"/>
              <w:rPr>
                <w:bCs/>
                <w:i/>
                <w:lang w:val="en-US"/>
              </w:rPr>
            </w:pPr>
            <w:r w:rsidRPr="00512EF8">
              <w:rPr>
                <w:bCs/>
                <w:i/>
                <w:lang w:val="en-US"/>
              </w:rPr>
              <w:t xml:space="preserve">For UE BB complexity reduction, a UE is not expected to </w:t>
            </w:r>
            <w:r w:rsidRPr="00512EF8">
              <w:rPr>
                <w:bCs/>
                <w:i/>
                <w:color w:val="FF0000"/>
                <w:lang w:val="en-US"/>
              </w:rPr>
              <w:t xml:space="preserve">perform 2-step RACH with </w:t>
            </w:r>
            <w:proofErr w:type="gramStart"/>
            <w:r w:rsidRPr="00512EF8">
              <w:rPr>
                <w:bCs/>
                <w:i/>
                <w:lang w:val="en-US"/>
              </w:rPr>
              <w:t>a</w:t>
            </w:r>
            <w:proofErr w:type="gramEnd"/>
            <w:r w:rsidRPr="00512EF8">
              <w:rPr>
                <w:bCs/>
                <w:i/>
                <w:lang w:val="en-US"/>
              </w:rPr>
              <w:t xml:space="preserve"> </w:t>
            </w:r>
            <w:proofErr w:type="spellStart"/>
            <w:r w:rsidRPr="00512EF8">
              <w:rPr>
                <w:bCs/>
                <w:i/>
                <w:lang w:val="en-US"/>
              </w:rPr>
              <w:t>MsgA</w:t>
            </w:r>
            <w:proofErr w:type="spellEnd"/>
            <w:r w:rsidRPr="00512EF8">
              <w:rPr>
                <w:bCs/>
                <w:i/>
                <w:lang w:val="en-US"/>
              </w:rPr>
              <w:t xml:space="preserve"> PUSCH resource spanning a bandwidth of more than ~5 MHz per slot or per hop, if applicable.</w:t>
            </w:r>
          </w:p>
          <w:p w:rsidR="00E81E59" w:rsidRPr="00512EF8" w:rsidRDefault="00E81E59" w:rsidP="0052262F">
            <w:pPr>
              <w:snapToGrid w:val="0"/>
              <w:spacing w:after="120"/>
              <w:rPr>
                <w:bCs/>
                <w:i/>
                <w:highlight w:val="darkYellow"/>
                <w:lang w:val="en-US"/>
              </w:rPr>
            </w:pPr>
            <w:r w:rsidRPr="00512EF8">
              <w:rPr>
                <w:bCs/>
                <w:i/>
                <w:highlight w:val="darkYellow"/>
                <w:lang w:val="en-US"/>
              </w:rPr>
              <w:t>Working Assumption</w:t>
            </w:r>
          </w:p>
          <w:p w:rsidR="00E81E59" w:rsidRPr="00912D25" w:rsidRDefault="00E81E59" w:rsidP="00E81E59">
            <w:pPr>
              <w:numPr>
                <w:ilvl w:val="0"/>
                <w:numId w:val="10"/>
              </w:numPr>
              <w:snapToGrid w:val="0"/>
              <w:spacing w:after="120"/>
              <w:rPr>
                <w:bCs/>
                <w:i/>
                <w:lang w:val="en-US"/>
              </w:rPr>
            </w:pPr>
            <w:r w:rsidRPr="00912D25">
              <w:rPr>
                <w:bCs/>
                <w:i/>
                <w:lang w:val="en-US"/>
              </w:rPr>
              <w:t xml:space="preserve">For UE BB complexity reduction, a UE is able to receive </w:t>
            </w:r>
            <w:proofErr w:type="gramStart"/>
            <w:r w:rsidRPr="00912D25">
              <w:rPr>
                <w:bCs/>
                <w:i/>
                <w:lang w:val="en-US"/>
              </w:rPr>
              <w:t>a</w:t>
            </w:r>
            <w:proofErr w:type="gramEnd"/>
            <w:r w:rsidRPr="00912D25">
              <w:rPr>
                <w:bCs/>
                <w:i/>
                <w:lang w:val="en-US"/>
              </w:rPr>
              <w:t xml:space="preserve"> Msg4 PDSCH resource allocation spanning a bandwidth of more than ~5 MHz per slot.</w:t>
            </w:r>
          </w:p>
          <w:p w:rsidR="00E81E59" w:rsidRPr="00512EF8" w:rsidRDefault="00E81E59" w:rsidP="00E81E59">
            <w:pPr>
              <w:numPr>
                <w:ilvl w:val="1"/>
                <w:numId w:val="10"/>
              </w:numPr>
              <w:snapToGrid w:val="0"/>
              <w:spacing w:after="120" w:line="252" w:lineRule="auto"/>
              <w:jc w:val="both"/>
              <w:rPr>
                <w:rFonts w:eastAsia="等线"/>
                <w:bCs/>
                <w:i/>
                <w:highlight w:val="yellow"/>
                <w:lang w:val="en-US" w:eastAsia="zh-CN"/>
              </w:rPr>
            </w:pPr>
            <w:r w:rsidRPr="00912D25">
              <w:rPr>
                <w:rFonts w:eastAsia="等线"/>
                <w:bCs/>
                <w:i/>
                <w:lang w:val="en-US" w:eastAsia="zh-CN"/>
              </w:rPr>
              <w:t xml:space="preserve">The UE is not required to process </w:t>
            </w:r>
            <w:proofErr w:type="gramStart"/>
            <w:r w:rsidRPr="00912D25">
              <w:rPr>
                <w:rFonts w:eastAsia="等线"/>
                <w:bCs/>
                <w:i/>
                <w:lang w:val="en-US" w:eastAsia="zh-CN"/>
              </w:rPr>
              <w:t>a</w:t>
            </w:r>
            <w:proofErr w:type="gramEnd"/>
            <w:r w:rsidRPr="00912D25">
              <w:rPr>
                <w:rFonts w:eastAsia="等线"/>
                <w:bCs/>
                <w:i/>
                <w:lang w:val="en-US" w:eastAsia="zh-CN"/>
              </w:rPr>
              <w:t xml:space="preserve"> Msg4 PDSCH with a larger number of PRBs than 25 PRBs for 15 kHz SCS and 12 PRBs for 30 kHz SCS.</w:t>
            </w:r>
          </w:p>
        </w:tc>
      </w:tr>
    </w:tbl>
    <w:p w:rsidR="00E81E59" w:rsidRDefault="00E81E59" w:rsidP="00E81E59">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lastRenderedPageBreak/>
        <w:t>In RAN2 #121</w:t>
      </w:r>
      <w:r>
        <w:rPr>
          <w:iCs/>
          <w:lang w:val="en-US" w:eastAsia="zh-CN"/>
        </w:rPr>
        <w:t xml:space="preserve"> meeting</w:t>
      </w:r>
      <w:r>
        <w:rPr>
          <w:rFonts w:hint="eastAsia"/>
          <w:iCs/>
          <w:lang w:val="en-US" w:eastAsia="zh-CN"/>
        </w:rPr>
        <w:t xml:space="preserve"> [3], the following agreement was reached.</w:t>
      </w:r>
    </w:p>
    <w:tbl>
      <w:tblPr>
        <w:tblStyle w:val="af"/>
        <w:tblW w:w="0" w:type="auto"/>
        <w:tblInd w:w="-5" w:type="dxa"/>
        <w:tblLook w:val="04A0" w:firstRow="1" w:lastRow="0" w:firstColumn="1" w:lastColumn="0" w:noHBand="0" w:noVBand="1"/>
      </w:tblPr>
      <w:tblGrid>
        <w:gridCol w:w="9355"/>
      </w:tblGrid>
      <w:tr w:rsidR="00E81E59" w:rsidTr="0052262F">
        <w:tc>
          <w:tcPr>
            <w:tcW w:w="9355" w:type="dxa"/>
          </w:tcPr>
          <w:p w:rsidR="00E81E59" w:rsidRPr="00E81E59" w:rsidRDefault="00E81E59" w:rsidP="00E81E59">
            <w:pPr>
              <w:pStyle w:val="Agreement"/>
              <w:tabs>
                <w:tab w:val="clear" w:pos="-251"/>
                <w:tab w:val="clear" w:pos="1980"/>
                <w:tab w:val="left" w:pos="1619"/>
              </w:tabs>
              <w:ind w:left="359"/>
              <w:rPr>
                <w:rFonts w:ascii="Times New Roman" w:hAnsi="Times New Roman"/>
                <w:b w:val="0"/>
                <w:bCs/>
                <w:i/>
              </w:rPr>
            </w:pPr>
            <w:r w:rsidRPr="00E81E59">
              <w:rPr>
                <w:rFonts w:ascii="Times New Roman" w:hAnsi="Times New Roman" w:hint="eastAsia"/>
                <w:b w:val="0"/>
                <w:bCs/>
                <w:i/>
              </w:rPr>
              <w:t xml:space="preserve">Long </w:t>
            </w:r>
            <w:proofErr w:type="spellStart"/>
            <w:r w:rsidRPr="00E81E59">
              <w:rPr>
                <w:rFonts w:ascii="Times New Roman" w:hAnsi="Times New Roman" w:hint="eastAsia"/>
                <w:b w:val="0"/>
                <w:bCs/>
                <w:i/>
              </w:rPr>
              <w:t>eDRX</w:t>
            </w:r>
            <w:proofErr w:type="spellEnd"/>
            <w:r w:rsidRPr="00E81E59">
              <w:rPr>
                <w:rFonts w:ascii="Times New Roman" w:hAnsi="Times New Roman" w:hint="eastAsia"/>
                <w:b w:val="0"/>
                <w:bCs/>
                <w:i/>
              </w:rPr>
              <w:t xml:space="preserve"> cycle (&gt;10.24 s) value range of enhanced INACTIVE </w:t>
            </w:r>
            <w:proofErr w:type="spellStart"/>
            <w:r w:rsidRPr="00E81E59">
              <w:rPr>
                <w:rFonts w:ascii="Times New Roman" w:hAnsi="Times New Roman" w:hint="eastAsia"/>
                <w:b w:val="0"/>
                <w:bCs/>
                <w:i/>
              </w:rPr>
              <w:t>eDRX</w:t>
            </w:r>
            <w:proofErr w:type="spellEnd"/>
            <w:r w:rsidRPr="00E81E59">
              <w:rPr>
                <w:rFonts w:ascii="Times New Roman" w:hAnsi="Times New Roman" w:hint="eastAsia"/>
                <w:b w:val="0"/>
                <w:bCs/>
                <w:i/>
              </w:rPr>
              <w:t xml:space="preserve"> is same as IDLE </w:t>
            </w:r>
            <w:proofErr w:type="spellStart"/>
            <w:r w:rsidRPr="00E81E59">
              <w:rPr>
                <w:rFonts w:ascii="Times New Roman" w:hAnsi="Times New Roman" w:hint="eastAsia"/>
                <w:b w:val="0"/>
                <w:bCs/>
                <w:i/>
              </w:rPr>
              <w:t>eDRX</w:t>
            </w:r>
            <w:proofErr w:type="spellEnd"/>
            <w:r w:rsidRPr="00E81E59">
              <w:rPr>
                <w:rFonts w:ascii="Times New Roman" w:hAnsi="Times New Roman" w:hint="eastAsia"/>
                <w:b w:val="0"/>
                <w:bCs/>
                <w:i/>
              </w:rPr>
              <w:t xml:space="preserve"> from 20.48s to 10485.76s, i.e. hf2, hf4, hf8, hf16, hf32, hf64, hf128, hf256, hf512, hf1024</w:t>
            </w:r>
          </w:p>
          <w:p w:rsidR="00E81E59" w:rsidRPr="00512EF8" w:rsidRDefault="00E81E59" w:rsidP="0052262F">
            <w:pPr>
              <w:pStyle w:val="Agreement"/>
              <w:tabs>
                <w:tab w:val="clear" w:pos="1980"/>
                <w:tab w:val="left" w:pos="1619"/>
              </w:tabs>
              <w:ind w:left="359"/>
              <w:rPr>
                <w:rFonts w:ascii="Times New Roman" w:hAnsi="Times New Roman"/>
                <w:b w:val="0"/>
                <w:bCs/>
                <w:i/>
              </w:rPr>
            </w:pPr>
            <w:r w:rsidRPr="00512EF8">
              <w:rPr>
                <w:rFonts w:ascii="Times New Roman" w:hAnsi="Times New Roman"/>
                <w:b w:val="0"/>
                <w:bCs/>
                <w:i/>
              </w:rPr>
              <w:t xml:space="preserve">RAN2 confirms the enhanced INACTIVE </w:t>
            </w:r>
            <w:proofErr w:type="spellStart"/>
            <w:r w:rsidRPr="00512EF8">
              <w:rPr>
                <w:rFonts w:ascii="Times New Roman" w:hAnsi="Times New Roman"/>
                <w:b w:val="0"/>
                <w:bCs/>
                <w:i/>
              </w:rPr>
              <w:t>eDRX</w:t>
            </w:r>
            <w:proofErr w:type="spellEnd"/>
            <w:r w:rsidRPr="00512EF8">
              <w:rPr>
                <w:rFonts w:ascii="Times New Roman" w:hAnsi="Times New Roman"/>
                <w:b w:val="0"/>
                <w:bCs/>
                <w:i/>
              </w:rPr>
              <w:t xml:space="preserve"> can be applied to all R18 UEs. FFS if it can only be supported by UEs which support R17 </w:t>
            </w:r>
            <w:proofErr w:type="spellStart"/>
            <w:r w:rsidRPr="00512EF8">
              <w:rPr>
                <w:rFonts w:ascii="Times New Roman" w:hAnsi="Times New Roman"/>
                <w:b w:val="0"/>
                <w:bCs/>
                <w:i/>
              </w:rPr>
              <w:t>eDRX</w:t>
            </w:r>
            <w:proofErr w:type="spellEnd"/>
            <w:r w:rsidRPr="00512EF8">
              <w:rPr>
                <w:rFonts w:ascii="Times New Roman" w:hAnsi="Times New Roman"/>
                <w:b w:val="0"/>
                <w:bCs/>
                <w:i/>
              </w:rPr>
              <w:t>.</w:t>
            </w:r>
          </w:p>
          <w:p w:rsidR="00E81E59" w:rsidRPr="00512EF8" w:rsidRDefault="00E81E59" w:rsidP="0052262F">
            <w:pPr>
              <w:pStyle w:val="Agreement"/>
              <w:tabs>
                <w:tab w:val="clear" w:pos="1980"/>
                <w:tab w:val="left" w:pos="1619"/>
              </w:tabs>
              <w:ind w:left="359"/>
              <w:rPr>
                <w:rFonts w:ascii="Times New Roman" w:hAnsi="Times New Roman"/>
                <w:b w:val="0"/>
                <w:bCs/>
                <w:i/>
              </w:rPr>
            </w:pPr>
            <w:r w:rsidRPr="00512EF8">
              <w:rPr>
                <w:rFonts w:ascii="Times New Roman" w:hAnsi="Times New Roman"/>
                <w:b w:val="0"/>
                <w:bCs/>
                <w:i/>
              </w:rPr>
              <w:t xml:space="preserve">We will wait for RAN1 progress to see if there is a need for </w:t>
            </w:r>
            <w:proofErr w:type="gramStart"/>
            <w:r w:rsidRPr="00512EF8">
              <w:rPr>
                <w:rFonts w:ascii="Times New Roman" w:hAnsi="Times New Roman"/>
                <w:b w:val="0"/>
                <w:bCs/>
                <w:i/>
              </w:rPr>
              <w:t>a</w:t>
            </w:r>
            <w:proofErr w:type="gramEnd"/>
            <w:r w:rsidRPr="00512EF8">
              <w:rPr>
                <w:rFonts w:ascii="Times New Roman" w:hAnsi="Times New Roman"/>
                <w:b w:val="0"/>
                <w:bCs/>
                <w:i/>
              </w:rPr>
              <w:t xml:space="preserve"> Msg1 early indication for </w:t>
            </w:r>
            <w:proofErr w:type="spellStart"/>
            <w:r w:rsidRPr="00512EF8">
              <w:rPr>
                <w:rFonts w:ascii="Times New Roman" w:hAnsi="Times New Roman"/>
                <w:b w:val="0"/>
                <w:bCs/>
                <w:i/>
              </w:rPr>
              <w:t>eRedCap</w:t>
            </w:r>
            <w:proofErr w:type="spellEnd"/>
            <w:r w:rsidRPr="00512EF8">
              <w:rPr>
                <w:rFonts w:ascii="Times New Roman" w:hAnsi="Times New Roman"/>
                <w:b w:val="0"/>
                <w:bCs/>
                <w:i/>
              </w:rPr>
              <w:t>.</w:t>
            </w:r>
          </w:p>
          <w:p w:rsidR="00E81E59" w:rsidRPr="00512EF8" w:rsidRDefault="00E81E59" w:rsidP="0052262F">
            <w:pPr>
              <w:pStyle w:val="Agreement"/>
              <w:tabs>
                <w:tab w:val="clear" w:pos="1980"/>
                <w:tab w:val="left" w:pos="1619"/>
              </w:tabs>
              <w:ind w:left="359"/>
              <w:rPr>
                <w:rFonts w:ascii="Times New Roman" w:hAnsi="Times New Roman"/>
                <w:i/>
                <w:lang w:val="en-US" w:eastAsia="zh-CN"/>
              </w:rPr>
            </w:pPr>
            <w:r w:rsidRPr="00512EF8">
              <w:rPr>
                <w:rFonts w:ascii="Times New Roman" w:hAnsi="Times New Roman"/>
                <w:b w:val="0"/>
                <w:bCs/>
                <w:i/>
              </w:rPr>
              <w:t>The NR MIB “</w:t>
            </w:r>
            <w:proofErr w:type="spellStart"/>
            <w:r w:rsidRPr="00512EF8">
              <w:rPr>
                <w:rFonts w:ascii="Times New Roman" w:hAnsi="Times New Roman"/>
                <w:b w:val="0"/>
                <w:bCs/>
                <w:i/>
              </w:rPr>
              <w:t>cellBarred</w:t>
            </w:r>
            <w:proofErr w:type="spellEnd"/>
            <w:r w:rsidRPr="00512EF8">
              <w:rPr>
                <w:rFonts w:ascii="Times New Roman" w:hAnsi="Times New Roman"/>
                <w:b w:val="0"/>
                <w:bCs/>
                <w:i/>
              </w:rPr>
              <w:t xml:space="preserve">” bit applies to all UEs (Normal UEs, Redcap UEs and </w:t>
            </w:r>
            <w:proofErr w:type="spellStart"/>
            <w:r w:rsidRPr="00512EF8">
              <w:rPr>
                <w:rFonts w:ascii="Times New Roman" w:hAnsi="Times New Roman"/>
                <w:b w:val="0"/>
                <w:bCs/>
                <w:i/>
              </w:rPr>
              <w:t>eRedcap</w:t>
            </w:r>
            <w:proofErr w:type="spellEnd"/>
            <w:r w:rsidRPr="00512EF8">
              <w:rPr>
                <w:rFonts w:ascii="Times New Roman" w:hAnsi="Times New Roman"/>
                <w:b w:val="0"/>
                <w:bCs/>
                <w:i/>
              </w:rPr>
              <w:t xml:space="preserve"> UEs).</w:t>
            </w:r>
          </w:p>
        </w:tc>
      </w:tr>
    </w:tbl>
    <w:p w:rsidR="00CE0764" w:rsidRDefault="0016281C" w:rsidP="00E81E59">
      <w:pPr>
        <w:pStyle w:val="af2"/>
        <w:adjustRightInd w:val="0"/>
        <w:snapToGrid w:val="0"/>
        <w:spacing w:before="120" w:after="60" w:line="264" w:lineRule="auto"/>
        <w:ind w:left="0"/>
        <w:contextualSpacing w:val="0"/>
        <w:jc w:val="both"/>
        <w:rPr>
          <w:rFonts w:eastAsia="宋体"/>
          <w:iCs/>
          <w:lang w:val="en-US" w:eastAsia="zh-CN"/>
        </w:rPr>
      </w:pPr>
      <w:r>
        <w:rPr>
          <w:rFonts w:eastAsia="宋体" w:hint="eastAsia"/>
          <w:iCs/>
          <w:lang w:val="en-US" w:eastAsia="zh-CN"/>
        </w:rPr>
        <w:t xml:space="preserve">In this contribution, </w:t>
      </w:r>
      <w:r>
        <w:rPr>
          <w:rFonts w:eastAsia="宋体"/>
          <w:iCs/>
          <w:lang w:val="en-US" w:eastAsia="zh-CN"/>
        </w:rPr>
        <w:t xml:space="preserve">based on the RAN1 </w:t>
      </w:r>
      <w:r>
        <w:rPr>
          <w:rFonts w:eastAsia="宋体" w:hint="eastAsia"/>
          <w:iCs/>
          <w:lang w:val="en-US" w:eastAsia="zh-CN"/>
        </w:rPr>
        <w:t xml:space="preserve">and RAN2 </w:t>
      </w:r>
      <w:r>
        <w:rPr>
          <w:rFonts w:eastAsia="宋体"/>
          <w:iCs/>
          <w:lang w:val="en-US" w:eastAsia="zh-CN"/>
        </w:rPr>
        <w:t>progress</w:t>
      </w:r>
      <w:r w:rsidR="00E81E59">
        <w:rPr>
          <w:rFonts w:eastAsia="宋体"/>
          <w:iCs/>
          <w:lang w:val="en-US" w:eastAsia="zh-CN"/>
        </w:rPr>
        <w:t>es</w:t>
      </w:r>
      <w:r>
        <w:rPr>
          <w:rFonts w:eastAsia="宋体"/>
          <w:iCs/>
          <w:lang w:val="en-US" w:eastAsia="zh-CN"/>
        </w:rPr>
        <w:t xml:space="preserve">, </w:t>
      </w:r>
      <w:r>
        <w:rPr>
          <w:rFonts w:eastAsia="宋体" w:hint="eastAsia"/>
          <w:iCs/>
          <w:lang w:val="en-US" w:eastAsia="zh-CN"/>
        </w:rPr>
        <w:t xml:space="preserve">we will discuss how to define and report the UE capability for </w:t>
      </w:r>
      <w:proofErr w:type="spellStart"/>
      <w:r>
        <w:rPr>
          <w:rFonts w:eastAsia="宋体" w:hint="eastAsia"/>
          <w:iCs/>
          <w:lang w:val="en-US" w:eastAsia="zh-CN"/>
        </w:rPr>
        <w:t>eRedCap</w:t>
      </w:r>
      <w:proofErr w:type="spellEnd"/>
      <w:r>
        <w:rPr>
          <w:rFonts w:eastAsia="宋体" w:hint="eastAsia"/>
          <w:iCs/>
          <w:lang w:val="en-US" w:eastAsia="zh-CN"/>
        </w:rPr>
        <w:t xml:space="preserve"> UEs.</w:t>
      </w:r>
    </w:p>
    <w:p w:rsidR="00CE0764" w:rsidRDefault="0016281C">
      <w:pPr>
        <w:pStyle w:val="1"/>
        <w:rPr>
          <w:lang w:val="en-US"/>
        </w:rPr>
      </w:pPr>
      <w:r>
        <w:rPr>
          <w:lang w:val="en-US"/>
        </w:rPr>
        <w:t>Discussions</w:t>
      </w:r>
    </w:p>
    <w:p w:rsidR="00CE0764" w:rsidRDefault="0016281C">
      <w:pPr>
        <w:pStyle w:val="af2"/>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t>In</w:t>
      </w:r>
      <w:r w:rsidR="00E81E59">
        <w:rPr>
          <w:rFonts w:eastAsia="宋体"/>
          <w:iCs/>
          <w:lang w:val="en-US" w:eastAsia="zh-CN"/>
        </w:rPr>
        <w:t xml:space="preserve"> R</w:t>
      </w:r>
      <w:r>
        <w:rPr>
          <w:rFonts w:eastAsia="宋体" w:hint="eastAsia"/>
          <w:iCs/>
          <w:lang w:val="en-US" w:eastAsia="zh-CN"/>
        </w:rPr>
        <w:t xml:space="preserve">el-18 </w:t>
      </w:r>
      <w:proofErr w:type="spellStart"/>
      <w:r>
        <w:rPr>
          <w:rFonts w:eastAsia="宋体" w:hint="eastAsia"/>
          <w:iCs/>
          <w:lang w:val="en-US" w:eastAsia="zh-CN"/>
        </w:rPr>
        <w:t>eRedCap</w:t>
      </w:r>
      <w:proofErr w:type="spellEnd"/>
      <w:r>
        <w:rPr>
          <w:rFonts w:eastAsia="宋体" w:hint="eastAsia"/>
          <w:iCs/>
          <w:lang w:val="en-US" w:eastAsia="zh-CN"/>
        </w:rPr>
        <w:t xml:space="preserve"> WI</w:t>
      </w:r>
      <w:r>
        <w:rPr>
          <w:rFonts w:eastAsia="宋体"/>
          <w:iCs/>
          <w:lang w:val="en-US" w:eastAsia="zh-CN"/>
        </w:rPr>
        <w:t xml:space="preserve">, the following 3 features </w:t>
      </w:r>
      <w:r w:rsidR="00E81E59">
        <w:rPr>
          <w:rFonts w:eastAsia="宋体"/>
          <w:iCs/>
          <w:lang w:val="en-US" w:eastAsia="zh-CN"/>
        </w:rPr>
        <w:t>would be</w:t>
      </w:r>
      <w:r>
        <w:rPr>
          <w:rFonts w:eastAsia="宋体"/>
          <w:iCs/>
          <w:lang w:val="en-US" w:eastAsia="zh-CN"/>
        </w:rPr>
        <w:t xml:space="preserve"> introduced:</w:t>
      </w:r>
    </w:p>
    <w:p w:rsidR="00CE0764" w:rsidRDefault="0016281C">
      <w:pPr>
        <w:pStyle w:val="af2"/>
        <w:numPr>
          <w:ilvl w:val="0"/>
          <w:numId w:val="11"/>
        </w:numPr>
        <w:adjustRightInd w:val="0"/>
        <w:snapToGrid w:val="0"/>
        <w:spacing w:before="120" w:after="120" w:line="264" w:lineRule="auto"/>
        <w:contextualSpacing w:val="0"/>
        <w:jc w:val="both"/>
        <w:rPr>
          <w:rFonts w:eastAsia="宋体"/>
          <w:iCs/>
          <w:lang w:val="en-US" w:eastAsia="zh-CN"/>
        </w:rPr>
      </w:pPr>
      <w:r>
        <w:rPr>
          <w:lang w:eastAsia="ja-JP"/>
        </w:rPr>
        <w:t xml:space="preserve">Enhanced </w:t>
      </w:r>
      <w:proofErr w:type="spellStart"/>
      <w:r>
        <w:rPr>
          <w:lang w:eastAsia="ja-JP"/>
        </w:rPr>
        <w:t>eDRX</w:t>
      </w:r>
      <w:proofErr w:type="spellEnd"/>
      <w:r>
        <w:rPr>
          <w:lang w:eastAsia="ja-JP"/>
        </w:rPr>
        <w:t xml:space="preserve"> in RRC_INACTIVE (&gt;10.24s) </w:t>
      </w:r>
      <w:r>
        <w:rPr>
          <w:lang w:val="en-US" w:eastAsia="ja-JP"/>
        </w:rPr>
        <w:t>;</w:t>
      </w:r>
    </w:p>
    <w:p w:rsidR="00CE0764" w:rsidRDefault="0016281C">
      <w:pPr>
        <w:pStyle w:val="af2"/>
        <w:numPr>
          <w:ilvl w:val="0"/>
          <w:numId w:val="11"/>
        </w:numPr>
        <w:adjustRightInd w:val="0"/>
        <w:snapToGrid w:val="0"/>
        <w:spacing w:before="120" w:after="120" w:line="264" w:lineRule="auto"/>
        <w:contextualSpacing w:val="0"/>
        <w:jc w:val="both"/>
        <w:rPr>
          <w:rFonts w:eastAsia="宋体"/>
          <w:iCs/>
          <w:lang w:val="en-US" w:eastAsia="zh-CN"/>
        </w:rPr>
      </w:pPr>
      <w:r>
        <w:rPr>
          <w:rFonts w:eastAsia="宋体"/>
          <w:iCs/>
          <w:lang w:val="en-US" w:eastAsia="zh-CN"/>
        </w:rPr>
        <w:lastRenderedPageBreak/>
        <w:t>5 MHz BB bandwidth only for PDSCH (for both unicast and broadcast) and PUSCH, with 20 MHz RF bandwidth for UL and DL;</w:t>
      </w:r>
    </w:p>
    <w:p w:rsidR="00CE0764" w:rsidRDefault="0016281C">
      <w:pPr>
        <w:pStyle w:val="af2"/>
        <w:numPr>
          <w:ilvl w:val="0"/>
          <w:numId w:val="11"/>
        </w:numPr>
        <w:adjustRightInd w:val="0"/>
        <w:snapToGrid w:val="0"/>
        <w:spacing w:before="120" w:after="120" w:line="264" w:lineRule="auto"/>
        <w:contextualSpacing w:val="0"/>
        <w:jc w:val="both"/>
        <w:rPr>
          <w:rFonts w:eastAsia="宋体"/>
          <w:iCs/>
          <w:lang w:val="en-US" w:eastAsia="zh-CN"/>
        </w:rPr>
      </w:pPr>
      <w:r>
        <w:rPr>
          <w:lang w:eastAsia="ja-JP"/>
        </w:rPr>
        <w:t>UE peak data rate reduction</w:t>
      </w:r>
      <w:r>
        <w:rPr>
          <w:lang w:val="en-US" w:eastAsia="ja-JP"/>
        </w:rPr>
        <w:t>.</w:t>
      </w:r>
    </w:p>
    <w:p w:rsidR="00CE0764" w:rsidRDefault="0016281C">
      <w:pPr>
        <w:pStyle w:val="af2"/>
        <w:adjustRightInd w:val="0"/>
        <w:snapToGrid w:val="0"/>
        <w:spacing w:before="120" w:after="120" w:line="264" w:lineRule="auto"/>
        <w:ind w:left="0"/>
        <w:contextualSpacing w:val="0"/>
        <w:jc w:val="both"/>
        <w:rPr>
          <w:lang w:val="en-US" w:eastAsia="ja-JP"/>
        </w:rPr>
      </w:pPr>
      <w:r>
        <w:rPr>
          <w:lang w:val="en-US" w:eastAsia="ja-JP"/>
        </w:rPr>
        <w:t xml:space="preserve">All these features involves interaction between UE and </w:t>
      </w:r>
      <w:proofErr w:type="spellStart"/>
      <w:r>
        <w:rPr>
          <w:lang w:val="en-US" w:eastAsia="ja-JP"/>
        </w:rPr>
        <w:t>eNB</w:t>
      </w:r>
      <w:proofErr w:type="spellEnd"/>
      <w:r>
        <w:rPr>
          <w:lang w:val="en-US" w:eastAsia="ja-JP"/>
        </w:rPr>
        <w:t>, e.g. only the UE supports the feature</w:t>
      </w:r>
      <w:r w:rsidR="00E81E59">
        <w:rPr>
          <w:lang w:val="en-US" w:eastAsia="ja-JP"/>
        </w:rPr>
        <w:t>s</w:t>
      </w:r>
      <w:r>
        <w:rPr>
          <w:lang w:val="en-US" w:eastAsia="ja-JP"/>
        </w:rPr>
        <w:t xml:space="preserve">, the </w:t>
      </w:r>
      <w:proofErr w:type="spellStart"/>
      <w:r>
        <w:rPr>
          <w:lang w:val="en-US" w:eastAsia="ja-JP"/>
        </w:rPr>
        <w:t>gNB</w:t>
      </w:r>
      <w:proofErr w:type="spellEnd"/>
      <w:r>
        <w:rPr>
          <w:lang w:val="en-US" w:eastAsia="ja-JP"/>
        </w:rPr>
        <w:t xml:space="preserve"> can configure the related parameter(s) to the UE.</w:t>
      </w:r>
    </w:p>
    <w:p w:rsidR="00CE0764" w:rsidRDefault="0016281C">
      <w:pPr>
        <w:pStyle w:val="af2"/>
        <w:adjustRightInd w:val="0"/>
        <w:snapToGrid w:val="0"/>
        <w:spacing w:before="120" w:after="120" w:line="264" w:lineRule="auto"/>
        <w:ind w:left="0"/>
        <w:contextualSpacing w:val="0"/>
        <w:jc w:val="both"/>
        <w:rPr>
          <w:rFonts w:eastAsia="宋体"/>
          <w:lang w:val="en-US" w:eastAsia="zh-CN"/>
        </w:rPr>
      </w:pPr>
      <w:r>
        <w:rPr>
          <w:lang w:val="en-US" w:eastAsia="ja-JP"/>
        </w:rPr>
        <w:t xml:space="preserve">Since it has been agreed that </w:t>
      </w:r>
      <w:r>
        <w:rPr>
          <w:rFonts w:hint="eastAsia"/>
          <w:bCs/>
        </w:rPr>
        <w:t xml:space="preserve">enhanced INACTIVE </w:t>
      </w:r>
      <w:proofErr w:type="spellStart"/>
      <w:r>
        <w:rPr>
          <w:rFonts w:hint="eastAsia"/>
          <w:bCs/>
        </w:rPr>
        <w:t>eDRX</w:t>
      </w:r>
      <w:proofErr w:type="spellEnd"/>
      <w:r>
        <w:rPr>
          <w:rFonts w:hint="eastAsia"/>
          <w:bCs/>
        </w:rPr>
        <w:t xml:space="preserve"> can be applied to all R18 UEs</w:t>
      </w:r>
      <w:r>
        <w:rPr>
          <w:bCs/>
          <w:lang w:val="en-US"/>
        </w:rPr>
        <w:t xml:space="preserve">, </w:t>
      </w:r>
      <w:r>
        <w:rPr>
          <w:rFonts w:eastAsia="宋体" w:hint="eastAsia"/>
          <w:lang w:val="en-US" w:eastAsia="zh-CN"/>
        </w:rPr>
        <w:t xml:space="preserve">the enhanced INACTIVE </w:t>
      </w:r>
      <w:proofErr w:type="spellStart"/>
      <w:r>
        <w:rPr>
          <w:rFonts w:eastAsia="宋体" w:hint="eastAsia"/>
          <w:lang w:val="en-US" w:eastAsia="zh-CN"/>
        </w:rPr>
        <w:t>eDRX</w:t>
      </w:r>
      <w:proofErr w:type="spellEnd"/>
      <w:r>
        <w:rPr>
          <w:rFonts w:eastAsia="宋体" w:hint="eastAsia"/>
          <w:lang w:val="en-US" w:eastAsia="zh-CN"/>
        </w:rPr>
        <w:t xml:space="preserve"> feature should be a feature independent of </w:t>
      </w:r>
      <w:r>
        <w:rPr>
          <w:rFonts w:eastAsia="宋体"/>
          <w:lang w:val="en-US" w:eastAsia="zh-CN"/>
        </w:rPr>
        <w:t xml:space="preserve">other </w:t>
      </w:r>
      <w:proofErr w:type="spellStart"/>
      <w:r>
        <w:rPr>
          <w:rFonts w:eastAsia="宋体" w:hint="eastAsia"/>
          <w:lang w:val="en-US" w:eastAsia="zh-CN"/>
        </w:rPr>
        <w:t>eRedCap</w:t>
      </w:r>
      <w:proofErr w:type="spellEnd"/>
      <w:r>
        <w:rPr>
          <w:rFonts w:eastAsia="宋体"/>
          <w:lang w:val="en-US" w:eastAsia="zh-CN"/>
        </w:rPr>
        <w:t xml:space="preserve"> features and should be reported as a</w:t>
      </w:r>
      <w:r w:rsidR="00E81E59">
        <w:rPr>
          <w:rFonts w:eastAsia="宋体"/>
          <w:lang w:val="en-US" w:eastAsia="zh-CN"/>
        </w:rPr>
        <w:t>n</w:t>
      </w:r>
      <w:r>
        <w:rPr>
          <w:rFonts w:eastAsia="宋体"/>
          <w:lang w:val="en-US" w:eastAsia="zh-CN"/>
        </w:rPr>
        <w:t xml:space="preserve"> independent capability. </w:t>
      </w:r>
    </w:p>
    <w:p w:rsidR="00CE0764" w:rsidRDefault="0016281C">
      <w:pPr>
        <w:pStyle w:val="af2"/>
        <w:adjustRightInd w:val="0"/>
        <w:snapToGrid w:val="0"/>
        <w:spacing w:before="120" w:after="120" w:line="264" w:lineRule="auto"/>
        <w:ind w:left="0"/>
        <w:contextualSpacing w:val="0"/>
        <w:jc w:val="both"/>
        <w:rPr>
          <w:rFonts w:eastAsia="宋体"/>
          <w:b/>
          <w:bCs/>
          <w:lang w:val="en-US" w:eastAsia="zh-CN"/>
        </w:rPr>
      </w:pPr>
      <w:r>
        <w:rPr>
          <w:rFonts w:eastAsia="宋体"/>
          <w:b/>
          <w:bCs/>
          <w:lang w:val="en-US" w:eastAsia="zh-CN"/>
        </w:rPr>
        <w:t xml:space="preserve">Proposal 1: </w:t>
      </w:r>
      <w:r>
        <w:rPr>
          <w:rFonts w:hint="eastAsia"/>
          <w:b/>
          <w:bCs/>
        </w:rPr>
        <w:t xml:space="preserve">enhanced INACTIVE </w:t>
      </w:r>
      <w:proofErr w:type="spellStart"/>
      <w:r>
        <w:rPr>
          <w:rFonts w:hint="eastAsia"/>
          <w:b/>
          <w:bCs/>
        </w:rPr>
        <w:t>eDRX</w:t>
      </w:r>
      <w:proofErr w:type="spellEnd"/>
      <w:r>
        <w:rPr>
          <w:b/>
          <w:bCs/>
          <w:lang w:val="en-US"/>
        </w:rPr>
        <w:t xml:space="preserve"> is defined and reported as a</w:t>
      </w:r>
      <w:r w:rsidR="00E81E59">
        <w:rPr>
          <w:b/>
          <w:bCs/>
          <w:lang w:val="en-US"/>
        </w:rPr>
        <w:t>n</w:t>
      </w:r>
      <w:r>
        <w:rPr>
          <w:b/>
          <w:bCs/>
          <w:lang w:val="en-US"/>
        </w:rPr>
        <w:t xml:space="preserve"> </w:t>
      </w:r>
      <w:r w:rsidR="00E81E59" w:rsidRPr="00E81E59">
        <w:rPr>
          <w:b/>
          <w:bCs/>
          <w:lang w:val="en-US"/>
        </w:rPr>
        <w:t xml:space="preserve">independent </w:t>
      </w:r>
      <w:r>
        <w:rPr>
          <w:b/>
          <w:bCs/>
          <w:lang w:val="en-US"/>
        </w:rPr>
        <w:t>UE capability</w:t>
      </w:r>
      <w:r w:rsidR="00E81E59">
        <w:rPr>
          <w:b/>
          <w:bCs/>
          <w:lang w:val="en-US"/>
        </w:rPr>
        <w:t xml:space="preserve"> </w:t>
      </w:r>
      <w:r>
        <w:rPr>
          <w:b/>
          <w:bCs/>
          <w:lang w:val="en-US"/>
        </w:rPr>
        <w:t xml:space="preserve">(e.g. introducing </w:t>
      </w:r>
      <w:r>
        <w:rPr>
          <w:rFonts w:eastAsia="宋体" w:hint="eastAsia"/>
          <w:b/>
          <w:bCs/>
          <w:i/>
          <w:iCs/>
          <w:lang w:val="en-US" w:eastAsia="zh-CN"/>
        </w:rPr>
        <w:t>extended-eDRX-</w:t>
      </w:r>
      <w:r>
        <w:rPr>
          <w:rFonts w:eastAsia="宋体"/>
          <w:b/>
          <w:bCs/>
          <w:i/>
          <w:iCs/>
          <w:lang w:val="en-US" w:eastAsia="zh-CN"/>
        </w:rPr>
        <w:t>Inactive-r18</w:t>
      </w:r>
      <w:r>
        <w:rPr>
          <w:rFonts w:eastAsia="宋体"/>
          <w:b/>
          <w:bCs/>
          <w:lang w:val="en-US" w:eastAsia="zh-CN"/>
        </w:rPr>
        <w:t xml:space="preserve"> IE in </w:t>
      </w:r>
      <w:r>
        <w:rPr>
          <w:b/>
          <w:bCs/>
          <w:i/>
        </w:rPr>
        <w:t>UE-NR-Capability</w:t>
      </w:r>
      <w:r>
        <w:rPr>
          <w:b/>
          <w:bCs/>
          <w:lang w:val="en-US"/>
        </w:rPr>
        <w:t>).</w:t>
      </w:r>
    </w:p>
    <w:p w:rsidR="00E81E59" w:rsidRDefault="0016281C">
      <w:pPr>
        <w:pStyle w:val="af2"/>
        <w:adjustRightInd w:val="0"/>
        <w:snapToGrid w:val="0"/>
        <w:spacing w:before="120" w:after="120" w:line="264" w:lineRule="auto"/>
        <w:ind w:left="0"/>
        <w:contextualSpacing w:val="0"/>
        <w:jc w:val="both"/>
        <w:rPr>
          <w:rFonts w:eastAsia="宋体"/>
          <w:lang w:val="en-US" w:eastAsia="zh-CN"/>
        </w:rPr>
      </w:pPr>
      <w:r>
        <w:rPr>
          <w:rFonts w:eastAsia="宋体"/>
          <w:lang w:val="en-US" w:eastAsia="zh-CN"/>
        </w:rPr>
        <w:t xml:space="preserve">Considering that it has been agreed that Long </w:t>
      </w:r>
      <w:proofErr w:type="spellStart"/>
      <w:r>
        <w:rPr>
          <w:rFonts w:eastAsia="宋体"/>
          <w:lang w:val="en-US" w:eastAsia="zh-CN"/>
        </w:rPr>
        <w:t>eDRX</w:t>
      </w:r>
      <w:proofErr w:type="spellEnd"/>
      <w:r>
        <w:rPr>
          <w:rFonts w:eastAsia="宋体"/>
          <w:lang w:val="en-US" w:eastAsia="zh-CN"/>
        </w:rPr>
        <w:t xml:space="preserve"> cycle (&gt;10.24 s) value range of enhanced INACTIVE </w:t>
      </w:r>
      <w:proofErr w:type="spellStart"/>
      <w:r>
        <w:rPr>
          <w:rFonts w:eastAsia="宋体"/>
          <w:lang w:val="en-US" w:eastAsia="zh-CN"/>
        </w:rPr>
        <w:t>eDRX</w:t>
      </w:r>
      <w:proofErr w:type="spellEnd"/>
      <w:r>
        <w:rPr>
          <w:rFonts w:eastAsia="宋体"/>
          <w:lang w:val="en-US" w:eastAsia="zh-CN"/>
        </w:rPr>
        <w:t xml:space="preserve"> is from 20.48s to 10485.76s, i.e. hf2, hf4, hf8, hf16, hf32, hf64, hf128, hf256, hf512, hf1024, the RAN </w:t>
      </w:r>
      <w:proofErr w:type="spellStart"/>
      <w:r>
        <w:rPr>
          <w:rFonts w:eastAsia="宋体"/>
          <w:lang w:val="en-US" w:eastAsia="zh-CN"/>
        </w:rPr>
        <w:t>eDRX</w:t>
      </w:r>
      <w:proofErr w:type="spellEnd"/>
      <w:r>
        <w:rPr>
          <w:rFonts w:eastAsia="宋体"/>
          <w:lang w:val="en-US" w:eastAsia="zh-CN"/>
        </w:rPr>
        <w:t xml:space="preserve"> value range equal to or less than 10.24s is not included in the value range. </w:t>
      </w:r>
    </w:p>
    <w:p w:rsidR="00CE0764" w:rsidRDefault="0016281C">
      <w:pPr>
        <w:pStyle w:val="af2"/>
        <w:adjustRightInd w:val="0"/>
        <w:snapToGrid w:val="0"/>
        <w:spacing w:before="120" w:after="120" w:line="264" w:lineRule="auto"/>
        <w:ind w:left="0"/>
        <w:contextualSpacing w:val="0"/>
        <w:jc w:val="both"/>
        <w:rPr>
          <w:lang w:val="en-US"/>
        </w:rPr>
      </w:pPr>
      <w:r>
        <w:rPr>
          <w:rFonts w:eastAsia="宋体"/>
          <w:lang w:val="en-US" w:eastAsia="zh-CN"/>
        </w:rPr>
        <w:t xml:space="preserve">Since the RAN </w:t>
      </w:r>
      <w:proofErr w:type="spellStart"/>
      <w:r>
        <w:rPr>
          <w:rFonts w:eastAsia="宋体"/>
          <w:lang w:val="en-US" w:eastAsia="zh-CN"/>
        </w:rPr>
        <w:t>eDRX</w:t>
      </w:r>
      <w:proofErr w:type="spellEnd"/>
      <w:r>
        <w:rPr>
          <w:rFonts w:eastAsia="宋体"/>
          <w:lang w:val="en-US" w:eastAsia="zh-CN"/>
        </w:rPr>
        <w:t xml:space="preserve"> value range equal to or less than 10.24s is introduced in rel-17 and </w:t>
      </w:r>
      <w:r>
        <w:rPr>
          <w:i/>
          <w:iCs/>
        </w:rPr>
        <w:t>extendedDRX-CycleInactive-r17</w:t>
      </w:r>
      <w:r>
        <w:rPr>
          <w:lang w:val="en-US"/>
        </w:rPr>
        <w:t xml:space="preserve"> is used to report the corresponding capability, the </w:t>
      </w:r>
      <w:r>
        <w:rPr>
          <w:rFonts w:hint="eastAsia"/>
          <w:lang w:val="en-US" w:eastAsia="zh-CN"/>
        </w:rPr>
        <w:t>extended-eDRX-</w:t>
      </w:r>
      <w:r>
        <w:rPr>
          <w:lang w:val="en-US" w:eastAsia="zh-CN"/>
        </w:rPr>
        <w:t xml:space="preserve">Inactive-r18 and </w:t>
      </w:r>
      <w:r>
        <w:rPr>
          <w:lang w:val="en-US"/>
        </w:rPr>
        <w:t xml:space="preserve">extendedDRX-CycleInactive-r17 are independent. Whether the UE support </w:t>
      </w:r>
      <w:r>
        <w:rPr>
          <w:rFonts w:eastAsia="宋体" w:hint="eastAsia"/>
          <w:i/>
          <w:iCs/>
          <w:lang w:val="en-US" w:eastAsia="zh-CN"/>
        </w:rPr>
        <w:t>extended-eDRX-</w:t>
      </w:r>
      <w:r>
        <w:rPr>
          <w:rFonts w:eastAsia="宋体"/>
          <w:i/>
          <w:iCs/>
          <w:lang w:val="en-US" w:eastAsia="zh-CN"/>
        </w:rPr>
        <w:t>Inactive-r18</w:t>
      </w:r>
      <w:r>
        <w:rPr>
          <w:rFonts w:eastAsia="宋体"/>
          <w:lang w:val="en-US" w:eastAsia="zh-CN"/>
        </w:rPr>
        <w:t xml:space="preserve"> IE will also support the </w:t>
      </w:r>
      <w:r>
        <w:rPr>
          <w:i/>
          <w:iCs/>
        </w:rPr>
        <w:t>extendedDRX-CycleInactive-r17</w:t>
      </w:r>
      <w:r>
        <w:rPr>
          <w:lang w:val="en-US"/>
        </w:rPr>
        <w:t xml:space="preserve"> can be based on the UE implementation.</w:t>
      </w:r>
      <w:r>
        <w:rPr>
          <w:rFonts w:eastAsia="宋体"/>
          <w:lang w:val="en-US" w:eastAsia="zh-CN"/>
        </w:rPr>
        <w:t xml:space="preserve"> </w:t>
      </w:r>
    </w:p>
    <w:p w:rsidR="00CE0764" w:rsidRDefault="0016281C">
      <w:pPr>
        <w:pStyle w:val="af2"/>
        <w:adjustRightInd w:val="0"/>
        <w:snapToGrid w:val="0"/>
        <w:spacing w:before="120" w:after="120" w:line="264" w:lineRule="auto"/>
        <w:ind w:left="0"/>
        <w:contextualSpacing w:val="0"/>
        <w:jc w:val="both"/>
        <w:rPr>
          <w:rFonts w:eastAsia="宋体"/>
          <w:b/>
          <w:bCs/>
          <w:lang w:val="en-US" w:eastAsia="zh-CN"/>
        </w:rPr>
      </w:pPr>
      <w:r>
        <w:rPr>
          <w:rFonts w:eastAsia="宋体"/>
          <w:b/>
          <w:bCs/>
          <w:lang w:val="en-US" w:eastAsia="zh-CN"/>
        </w:rPr>
        <w:t xml:space="preserve">Proposal 2: </w:t>
      </w:r>
      <w:r>
        <w:rPr>
          <w:b/>
          <w:bCs/>
          <w:lang w:val="en-US"/>
        </w:rPr>
        <w:t xml:space="preserve">Whether the UE support </w:t>
      </w:r>
      <w:r>
        <w:rPr>
          <w:rFonts w:eastAsia="宋体" w:hint="eastAsia"/>
          <w:b/>
          <w:bCs/>
          <w:i/>
          <w:iCs/>
          <w:lang w:val="en-US" w:eastAsia="zh-CN"/>
        </w:rPr>
        <w:t>extended-eDRX-</w:t>
      </w:r>
      <w:r>
        <w:rPr>
          <w:rFonts w:eastAsia="宋体"/>
          <w:b/>
          <w:bCs/>
          <w:i/>
          <w:iCs/>
          <w:lang w:val="en-US" w:eastAsia="zh-CN"/>
        </w:rPr>
        <w:t>Inactive-r18</w:t>
      </w:r>
      <w:r>
        <w:rPr>
          <w:rFonts w:eastAsia="宋体"/>
          <w:b/>
          <w:bCs/>
          <w:lang w:val="en-US" w:eastAsia="zh-CN"/>
        </w:rPr>
        <w:t xml:space="preserve"> will also support the </w:t>
      </w:r>
      <w:r>
        <w:rPr>
          <w:b/>
          <w:bCs/>
          <w:i/>
          <w:iCs/>
        </w:rPr>
        <w:t>extendedDRX-CycleInactive-r17</w:t>
      </w:r>
      <w:r>
        <w:rPr>
          <w:b/>
          <w:bCs/>
          <w:lang w:val="en-US"/>
        </w:rPr>
        <w:t xml:space="preserve"> can be based on the UE implementation.</w:t>
      </w:r>
    </w:p>
    <w:p w:rsidR="00CE0764" w:rsidRDefault="0016281C">
      <w:pPr>
        <w:pStyle w:val="af2"/>
        <w:adjustRightInd w:val="0"/>
        <w:snapToGrid w:val="0"/>
        <w:spacing w:before="120" w:after="120" w:line="264" w:lineRule="auto"/>
        <w:ind w:left="0"/>
        <w:contextualSpacing w:val="0"/>
        <w:jc w:val="both"/>
        <w:rPr>
          <w:bCs/>
          <w:lang w:val="en-US"/>
        </w:rPr>
      </w:pPr>
      <w:r>
        <w:rPr>
          <w:rFonts w:eastAsia="宋体"/>
          <w:lang w:val="en-US" w:eastAsia="zh-CN"/>
        </w:rPr>
        <w:t>I</w:t>
      </w:r>
      <w:r>
        <w:rPr>
          <w:rFonts w:eastAsia="宋体" w:hint="eastAsia"/>
          <w:lang w:val="en-US" w:eastAsia="zh-CN"/>
        </w:rPr>
        <w:t xml:space="preserve">n the </w:t>
      </w:r>
      <w:proofErr w:type="spellStart"/>
      <w:r>
        <w:rPr>
          <w:rFonts w:eastAsia="宋体" w:hint="eastAsia"/>
          <w:lang w:val="en-US" w:eastAsia="zh-CN"/>
        </w:rPr>
        <w:t>eRedCap</w:t>
      </w:r>
      <w:proofErr w:type="spellEnd"/>
      <w:r>
        <w:rPr>
          <w:rFonts w:eastAsia="宋体" w:hint="eastAsia"/>
          <w:lang w:val="en-US" w:eastAsia="zh-CN"/>
        </w:rPr>
        <w:t xml:space="preserve"> WID, it has described that </w:t>
      </w:r>
      <w:r>
        <w:rPr>
          <w:rFonts w:eastAsia="宋体"/>
          <w:lang w:val="en-US" w:eastAsia="zh-CN"/>
        </w:rPr>
        <w:t xml:space="preserve">“aim to define at most one Rel-18 </w:t>
      </w:r>
      <w:proofErr w:type="spellStart"/>
      <w:r>
        <w:rPr>
          <w:rFonts w:eastAsia="宋体"/>
          <w:lang w:val="en-US" w:eastAsia="zh-CN"/>
        </w:rPr>
        <w:t>RedCap</w:t>
      </w:r>
      <w:proofErr w:type="spellEnd"/>
      <w:r>
        <w:rPr>
          <w:rFonts w:eastAsia="宋体"/>
          <w:lang w:val="en-US" w:eastAsia="zh-CN"/>
        </w:rPr>
        <w:t xml:space="preserve"> UE type for further UE complexity reduction”</w:t>
      </w:r>
      <w:r>
        <w:rPr>
          <w:rFonts w:eastAsia="宋体" w:hint="eastAsia"/>
          <w:lang w:val="en-US" w:eastAsia="zh-CN"/>
        </w:rPr>
        <w:t>,</w:t>
      </w:r>
      <w:r>
        <w:rPr>
          <w:rFonts w:eastAsia="宋体"/>
          <w:lang w:val="en-US" w:eastAsia="zh-CN"/>
        </w:rPr>
        <w:t xml:space="preserve"> one UE capability indication</w:t>
      </w:r>
      <w:r w:rsidR="00E81E59">
        <w:rPr>
          <w:rFonts w:eastAsia="宋体"/>
          <w:lang w:val="en-US" w:eastAsia="zh-CN"/>
        </w:rPr>
        <w:t xml:space="preserve"> </w:t>
      </w:r>
      <w:r>
        <w:rPr>
          <w:rFonts w:eastAsia="宋体"/>
          <w:lang w:val="en-US" w:eastAsia="zh-CN"/>
        </w:rPr>
        <w:t xml:space="preserve">(e.g. </w:t>
      </w:r>
      <w:proofErr w:type="spellStart"/>
      <w:r>
        <w:t>supportOf</w:t>
      </w:r>
      <w:proofErr w:type="spellEnd"/>
      <w:r>
        <w:rPr>
          <w:rFonts w:eastAsia="宋体" w:hint="eastAsia"/>
          <w:lang w:val="en-US" w:eastAsia="zh-CN"/>
        </w:rPr>
        <w:t>Enhance</w:t>
      </w:r>
      <w:r>
        <w:t>RedCap-r1</w:t>
      </w:r>
      <w:r>
        <w:rPr>
          <w:rFonts w:eastAsia="宋体" w:hint="eastAsia"/>
          <w:lang w:val="en-US" w:eastAsia="zh-CN"/>
        </w:rPr>
        <w:t>8</w:t>
      </w:r>
      <w:r>
        <w:rPr>
          <w:rFonts w:eastAsia="宋体"/>
          <w:lang w:val="en-US" w:eastAsia="zh-CN"/>
        </w:rPr>
        <w:t>) is enough</w:t>
      </w:r>
      <w:r>
        <w:rPr>
          <w:rFonts w:eastAsia="宋体" w:hint="eastAsia"/>
          <w:lang w:val="en-US" w:eastAsia="zh-CN"/>
        </w:rPr>
        <w:t xml:space="preserve"> for </w:t>
      </w:r>
      <w:proofErr w:type="spellStart"/>
      <w:r>
        <w:rPr>
          <w:rFonts w:eastAsia="宋体" w:hint="eastAsia"/>
          <w:lang w:val="en-US" w:eastAsia="zh-CN"/>
        </w:rPr>
        <w:t>eRedCap</w:t>
      </w:r>
      <w:proofErr w:type="spellEnd"/>
      <w:r>
        <w:rPr>
          <w:rFonts w:eastAsia="宋体" w:hint="eastAsia"/>
          <w:lang w:val="en-US" w:eastAsia="zh-CN"/>
        </w:rPr>
        <w:t xml:space="preserve"> UEs</w:t>
      </w:r>
      <w:r>
        <w:rPr>
          <w:rFonts w:eastAsia="宋体"/>
          <w:lang w:val="en-US" w:eastAsia="zh-CN"/>
        </w:rPr>
        <w:t>, e.g. to</w:t>
      </w:r>
      <w:r>
        <w:rPr>
          <w:rFonts w:eastAsia="宋体" w:hint="eastAsia"/>
          <w:lang w:val="en-US" w:eastAsia="zh-CN"/>
        </w:rPr>
        <w:t xml:space="preserve"> </w:t>
      </w:r>
      <w:r>
        <w:rPr>
          <w:rFonts w:eastAsia="宋体"/>
          <w:lang w:val="en-US" w:eastAsia="zh-CN"/>
        </w:rPr>
        <w:t xml:space="preserve">indicate whether </w:t>
      </w:r>
      <w:r>
        <w:rPr>
          <w:rFonts w:eastAsia="宋体" w:hint="eastAsia"/>
          <w:lang w:val="en-US" w:eastAsia="zh-CN"/>
        </w:rPr>
        <w:t xml:space="preserve">the UEs supports </w:t>
      </w:r>
      <w:r>
        <w:rPr>
          <w:lang w:eastAsia="ja-JP"/>
        </w:rPr>
        <w:t>UE peak data rate reduction</w:t>
      </w:r>
      <w:r>
        <w:rPr>
          <w:rFonts w:eastAsia="宋体" w:hint="eastAsia"/>
          <w:lang w:val="en-US" w:eastAsia="zh-CN"/>
        </w:rPr>
        <w:t xml:space="preserve"> and 5 MHz BB bandwidth only for PDSCH and PUSCH), </w:t>
      </w:r>
    </w:p>
    <w:p w:rsidR="00CE0764" w:rsidRDefault="0016281C">
      <w:pPr>
        <w:pStyle w:val="af2"/>
        <w:adjustRightInd w:val="0"/>
        <w:snapToGrid w:val="0"/>
        <w:spacing w:before="120" w:after="120" w:line="264" w:lineRule="auto"/>
        <w:ind w:left="0"/>
        <w:contextualSpacing w:val="0"/>
        <w:jc w:val="both"/>
        <w:rPr>
          <w:rFonts w:eastAsia="宋体"/>
          <w:iCs/>
          <w:lang w:val="en-US" w:eastAsia="zh-CN"/>
        </w:rPr>
      </w:pPr>
      <w:r>
        <w:rPr>
          <w:rFonts w:eastAsia="宋体"/>
          <w:b/>
          <w:bCs/>
          <w:lang w:val="en-US" w:eastAsia="zh-CN"/>
        </w:rPr>
        <w:t>Proposal 3: Use one UE capability indication</w:t>
      </w:r>
      <w:r w:rsidR="00E81E59">
        <w:rPr>
          <w:rFonts w:eastAsia="宋体"/>
          <w:b/>
          <w:bCs/>
          <w:lang w:val="en-US" w:eastAsia="zh-CN"/>
        </w:rPr>
        <w:t xml:space="preserve"> </w:t>
      </w:r>
      <w:r>
        <w:rPr>
          <w:rFonts w:eastAsia="宋体"/>
          <w:b/>
          <w:bCs/>
          <w:lang w:val="en-US" w:eastAsia="zh-CN"/>
        </w:rPr>
        <w:t xml:space="preserve">(e.g. </w:t>
      </w:r>
      <w:proofErr w:type="spellStart"/>
      <w:r>
        <w:rPr>
          <w:b/>
          <w:bCs/>
          <w:i/>
          <w:iCs/>
        </w:rPr>
        <w:t>supportOf</w:t>
      </w:r>
      <w:proofErr w:type="spellEnd"/>
      <w:r>
        <w:rPr>
          <w:rFonts w:eastAsia="宋体" w:hint="eastAsia"/>
          <w:b/>
          <w:bCs/>
          <w:i/>
          <w:iCs/>
          <w:lang w:val="en-US" w:eastAsia="zh-CN"/>
        </w:rPr>
        <w:t>Enhance</w:t>
      </w:r>
      <w:r>
        <w:rPr>
          <w:b/>
          <w:bCs/>
          <w:i/>
          <w:iCs/>
        </w:rPr>
        <w:t>RedCap-r1</w:t>
      </w:r>
      <w:r>
        <w:rPr>
          <w:rFonts w:eastAsia="宋体" w:hint="eastAsia"/>
          <w:b/>
          <w:bCs/>
          <w:i/>
          <w:iCs/>
          <w:lang w:val="en-US" w:eastAsia="zh-CN"/>
        </w:rPr>
        <w:t>8</w:t>
      </w:r>
      <w:r>
        <w:rPr>
          <w:rFonts w:eastAsia="宋体"/>
          <w:b/>
          <w:bCs/>
          <w:lang w:val="en-US" w:eastAsia="zh-CN"/>
        </w:rPr>
        <w:t xml:space="preserve">) </w:t>
      </w:r>
      <w:r>
        <w:rPr>
          <w:rFonts w:eastAsia="宋体" w:hint="eastAsia"/>
          <w:b/>
          <w:bCs/>
          <w:lang w:val="en-US" w:eastAsia="zh-CN"/>
        </w:rPr>
        <w:t xml:space="preserve">for </w:t>
      </w:r>
      <w:proofErr w:type="spellStart"/>
      <w:r>
        <w:rPr>
          <w:rFonts w:eastAsia="宋体" w:hint="eastAsia"/>
          <w:b/>
          <w:bCs/>
          <w:lang w:val="en-US" w:eastAsia="zh-CN"/>
        </w:rPr>
        <w:t>eRedCap</w:t>
      </w:r>
      <w:proofErr w:type="spellEnd"/>
      <w:r>
        <w:rPr>
          <w:rFonts w:eastAsia="宋体" w:hint="eastAsia"/>
          <w:b/>
          <w:bCs/>
          <w:lang w:val="en-US" w:eastAsia="zh-CN"/>
        </w:rPr>
        <w:t xml:space="preserve"> UEs</w:t>
      </w:r>
      <w:r>
        <w:rPr>
          <w:rFonts w:eastAsia="宋体"/>
          <w:b/>
          <w:bCs/>
          <w:lang w:val="en-US" w:eastAsia="zh-CN"/>
        </w:rPr>
        <w:t xml:space="preserve"> to</w:t>
      </w:r>
      <w:r>
        <w:rPr>
          <w:rFonts w:eastAsia="宋体" w:hint="eastAsia"/>
          <w:b/>
          <w:bCs/>
          <w:lang w:val="en-US" w:eastAsia="zh-CN"/>
        </w:rPr>
        <w:t xml:space="preserve"> </w:t>
      </w:r>
      <w:r>
        <w:rPr>
          <w:rFonts w:eastAsia="宋体"/>
          <w:b/>
          <w:bCs/>
          <w:lang w:val="en-US" w:eastAsia="zh-CN"/>
        </w:rPr>
        <w:t xml:space="preserve">indicate it’s capability of </w:t>
      </w:r>
      <w:r>
        <w:rPr>
          <w:rFonts w:eastAsia="宋体" w:hint="eastAsia"/>
          <w:b/>
          <w:bCs/>
          <w:lang w:val="en-US" w:eastAsia="zh-CN"/>
        </w:rPr>
        <w:t>support</w:t>
      </w:r>
      <w:r>
        <w:rPr>
          <w:rFonts w:eastAsia="宋体"/>
          <w:b/>
          <w:bCs/>
          <w:lang w:val="en-US" w:eastAsia="zh-CN"/>
        </w:rPr>
        <w:t>ing</w:t>
      </w:r>
      <w:r>
        <w:rPr>
          <w:rFonts w:eastAsia="宋体" w:hint="eastAsia"/>
          <w:b/>
          <w:bCs/>
          <w:lang w:val="en-US" w:eastAsia="zh-CN"/>
        </w:rPr>
        <w:t xml:space="preserve"> </w:t>
      </w:r>
      <w:r>
        <w:rPr>
          <w:b/>
          <w:bCs/>
          <w:lang w:eastAsia="ja-JP"/>
        </w:rPr>
        <w:t>UE peak data rate reduction</w:t>
      </w:r>
      <w:r>
        <w:rPr>
          <w:rFonts w:eastAsia="宋体" w:hint="eastAsia"/>
          <w:b/>
          <w:bCs/>
          <w:lang w:val="en-US" w:eastAsia="zh-CN"/>
        </w:rPr>
        <w:t xml:space="preserve"> and 5 MHz BB bandwidth only for PDSCH and PUSCH)</w:t>
      </w:r>
      <w:r>
        <w:rPr>
          <w:b/>
          <w:bCs/>
          <w:lang w:val="en-US"/>
        </w:rPr>
        <w:t>.</w:t>
      </w:r>
      <w:r>
        <w:rPr>
          <w:bCs/>
          <w:lang w:val="en-US"/>
        </w:rPr>
        <w:t xml:space="preserve"> </w:t>
      </w:r>
      <w:r>
        <w:rPr>
          <w:lang w:val="en-US" w:eastAsia="ja-JP"/>
        </w:rPr>
        <w:t xml:space="preserve"> </w:t>
      </w:r>
    </w:p>
    <w:p w:rsidR="00CE0764" w:rsidRDefault="0016281C">
      <w:pPr>
        <w:pStyle w:val="1"/>
        <w:rPr>
          <w:lang w:val="en-US"/>
        </w:rPr>
      </w:pPr>
      <w:r>
        <w:rPr>
          <w:lang w:val="en-US"/>
        </w:rPr>
        <w:t>Conclusions</w:t>
      </w:r>
    </w:p>
    <w:p w:rsidR="00CE0764" w:rsidRDefault="0016281C">
      <w:pPr>
        <w:snapToGrid w:val="0"/>
        <w:spacing w:before="120" w:after="120" w:line="264" w:lineRule="auto"/>
        <w:jc w:val="both"/>
        <w:rPr>
          <w:iCs/>
          <w:lang w:val="en-US"/>
        </w:rPr>
      </w:pPr>
      <w:r>
        <w:rPr>
          <w:iCs/>
          <w:lang w:val="en-US"/>
        </w:rPr>
        <w:t xml:space="preserve">This contribution presents some of our views on </w:t>
      </w:r>
      <w:r>
        <w:rPr>
          <w:rFonts w:eastAsia="宋体" w:hint="eastAsia"/>
          <w:iCs/>
          <w:lang w:val="en-US" w:eastAsia="zh-CN"/>
        </w:rPr>
        <w:t>early indication</w:t>
      </w:r>
      <w:r>
        <w:rPr>
          <w:iCs/>
          <w:lang w:val="en-US"/>
        </w:rPr>
        <w:t xml:space="preserve"> for </w:t>
      </w:r>
      <w:r>
        <w:rPr>
          <w:rFonts w:eastAsia="宋体" w:hint="eastAsia"/>
          <w:iCs/>
          <w:lang w:val="en-US" w:eastAsia="zh-CN"/>
        </w:rPr>
        <w:t xml:space="preserve">Rel-18 </w:t>
      </w:r>
      <w:proofErr w:type="spellStart"/>
      <w:r>
        <w:rPr>
          <w:rFonts w:eastAsia="宋体" w:hint="eastAsia"/>
          <w:iCs/>
          <w:lang w:val="en-US" w:eastAsia="zh-CN"/>
        </w:rPr>
        <w:t>eRedCap</w:t>
      </w:r>
      <w:proofErr w:type="spellEnd"/>
      <w:r>
        <w:rPr>
          <w:rFonts w:eastAsia="宋体" w:hint="eastAsia"/>
          <w:iCs/>
          <w:lang w:val="en-US" w:eastAsia="zh-CN"/>
        </w:rPr>
        <w:t xml:space="preserve"> UEs</w:t>
      </w:r>
      <w:r>
        <w:rPr>
          <w:iCs/>
          <w:lang w:val="en-US"/>
        </w:rPr>
        <w:t>. We have the following proposals:</w:t>
      </w:r>
    </w:p>
    <w:p w:rsidR="00CE0764" w:rsidRDefault="00E81E59">
      <w:pPr>
        <w:pStyle w:val="af2"/>
        <w:adjustRightInd w:val="0"/>
        <w:snapToGrid w:val="0"/>
        <w:spacing w:before="120" w:after="120" w:line="264" w:lineRule="auto"/>
        <w:ind w:left="0"/>
        <w:contextualSpacing w:val="0"/>
        <w:jc w:val="both"/>
        <w:rPr>
          <w:rFonts w:eastAsia="宋体"/>
          <w:b/>
          <w:bCs/>
          <w:lang w:val="en-US" w:eastAsia="zh-CN"/>
        </w:rPr>
      </w:pPr>
      <w:r>
        <w:rPr>
          <w:rFonts w:eastAsia="宋体"/>
          <w:b/>
          <w:bCs/>
          <w:lang w:val="en-US" w:eastAsia="zh-CN"/>
        </w:rPr>
        <w:t xml:space="preserve">Proposal 1: </w:t>
      </w:r>
      <w:r>
        <w:rPr>
          <w:rFonts w:hint="eastAsia"/>
          <w:b/>
          <w:bCs/>
        </w:rPr>
        <w:t xml:space="preserve">enhanced INACTIVE </w:t>
      </w:r>
      <w:proofErr w:type="spellStart"/>
      <w:r>
        <w:rPr>
          <w:rFonts w:hint="eastAsia"/>
          <w:b/>
          <w:bCs/>
        </w:rPr>
        <w:t>eDRX</w:t>
      </w:r>
      <w:proofErr w:type="spellEnd"/>
      <w:r>
        <w:rPr>
          <w:b/>
          <w:bCs/>
          <w:lang w:val="en-US"/>
        </w:rPr>
        <w:t xml:space="preserve"> is defined and reported as an </w:t>
      </w:r>
      <w:r w:rsidRPr="00E81E59">
        <w:rPr>
          <w:b/>
          <w:bCs/>
          <w:lang w:val="en-US"/>
        </w:rPr>
        <w:t xml:space="preserve">independent </w:t>
      </w:r>
      <w:r>
        <w:rPr>
          <w:b/>
          <w:bCs/>
          <w:lang w:val="en-US"/>
        </w:rPr>
        <w:t xml:space="preserve">UE capability (e.g. introducing </w:t>
      </w:r>
      <w:r>
        <w:rPr>
          <w:rFonts w:eastAsia="宋体" w:hint="eastAsia"/>
          <w:b/>
          <w:bCs/>
          <w:i/>
          <w:iCs/>
          <w:lang w:val="en-US" w:eastAsia="zh-CN"/>
        </w:rPr>
        <w:t>extended-eDRX-</w:t>
      </w:r>
      <w:r>
        <w:rPr>
          <w:rFonts w:eastAsia="宋体"/>
          <w:b/>
          <w:bCs/>
          <w:i/>
          <w:iCs/>
          <w:lang w:val="en-US" w:eastAsia="zh-CN"/>
        </w:rPr>
        <w:t>Inactive-r18</w:t>
      </w:r>
      <w:r>
        <w:rPr>
          <w:rFonts w:eastAsia="宋体"/>
          <w:b/>
          <w:bCs/>
          <w:lang w:val="en-US" w:eastAsia="zh-CN"/>
        </w:rPr>
        <w:t xml:space="preserve"> IE in </w:t>
      </w:r>
      <w:r>
        <w:rPr>
          <w:b/>
          <w:bCs/>
          <w:i/>
        </w:rPr>
        <w:t>UE-NR-Capability</w:t>
      </w:r>
      <w:r>
        <w:rPr>
          <w:b/>
          <w:bCs/>
          <w:lang w:val="en-US"/>
        </w:rPr>
        <w:t>).</w:t>
      </w:r>
    </w:p>
    <w:p w:rsidR="00CE0764" w:rsidRDefault="00E81E59">
      <w:pPr>
        <w:pStyle w:val="af2"/>
        <w:adjustRightInd w:val="0"/>
        <w:snapToGrid w:val="0"/>
        <w:spacing w:before="120" w:after="120" w:line="264" w:lineRule="auto"/>
        <w:ind w:left="0"/>
        <w:contextualSpacing w:val="0"/>
        <w:jc w:val="both"/>
        <w:rPr>
          <w:rFonts w:eastAsia="宋体"/>
          <w:b/>
          <w:bCs/>
          <w:lang w:val="en-US" w:eastAsia="zh-CN"/>
        </w:rPr>
      </w:pPr>
      <w:r>
        <w:rPr>
          <w:rFonts w:eastAsia="宋体"/>
          <w:b/>
          <w:bCs/>
          <w:lang w:val="en-US" w:eastAsia="zh-CN"/>
        </w:rPr>
        <w:t xml:space="preserve">Proposal 2: </w:t>
      </w:r>
      <w:r>
        <w:rPr>
          <w:b/>
          <w:bCs/>
          <w:lang w:val="en-US"/>
        </w:rPr>
        <w:t xml:space="preserve">Whether the UE support </w:t>
      </w:r>
      <w:r>
        <w:rPr>
          <w:rFonts w:eastAsia="宋体" w:hint="eastAsia"/>
          <w:b/>
          <w:bCs/>
          <w:i/>
          <w:iCs/>
          <w:lang w:val="en-US" w:eastAsia="zh-CN"/>
        </w:rPr>
        <w:t>extended-eDRX-</w:t>
      </w:r>
      <w:r>
        <w:rPr>
          <w:rFonts w:eastAsia="宋体"/>
          <w:b/>
          <w:bCs/>
          <w:i/>
          <w:iCs/>
          <w:lang w:val="en-US" w:eastAsia="zh-CN"/>
        </w:rPr>
        <w:t>Inactive-r18</w:t>
      </w:r>
      <w:r>
        <w:rPr>
          <w:rFonts w:eastAsia="宋体"/>
          <w:b/>
          <w:bCs/>
          <w:lang w:val="en-US" w:eastAsia="zh-CN"/>
        </w:rPr>
        <w:t xml:space="preserve"> will also support the </w:t>
      </w:r>
      <w:r>
        <w:rPr>
          <w:b/>
          <w:bCs/>
          <w:i/>
          <w:iCs/>
        </w:rPr>
        <w:t>extendedDRX-CycleInactive-r17</w:t>
      </w:r>
      <w:r>
        <w:rPr>
          <w:b/>
          <w:bCs/>
          <w:lang w:val="en-US"/>
        </w:rPr>
        <w:t xml:space="preserve"> can be based on the UE implementation.</w:t>
      </w:r>
    </w:p>
    <w:p w:rsidR="00CE0764" w:rsidRPr="00E81E59" w:rsidRDefault="00E81E59" w:rsidP="00E81E59">
      <w:pPr>
        <w:pStyle w:val="af2"/>
        <w:adjustRightInd w:val="0"/>
        <w:snapToGrid w:val="0"/>
        <w:spacing w:before="120" w:after="120" w:line="264" w:lineRule="auto"/>
        <w:ind w:left="0"/>
        <w:contextualSpacing w:val="0"/>
        <w:jc w:val="both"/>
        <w:rPr>
          <w:rFonts w:eastAsia="宋体" w:hint="eastAsia"/>
          <w:b/>
          <w:bCs/>
          <w:lang w:val="en-US" w:eastAsia="zh-CN"/>
        </w:rPr>
      </w:pPr>
      <w:r>
        <w:rPr>
          <w:rFonts w:eastAsia="宋体"/>
          <w:b/>
          <w:bCs/>
          <w:lang w:val="en-US" w:eastAsia="zh-CN"/>
        </w:rPr>
        <w:t xml:space="preserve">Proposal 3: Use one UE capability indication (e.g. </w:t>
      </w:r>
      <w:proofErr w:type="spellStart"/>
      <w:r>
        <w:rPr>
          <w:b/>
          <w:bCs/>
          <w:i/>
          <w:iCs/>
        </w:rPr>
        <w:t>supportOf</w:t>
      </w:r>
      <w:proofErr w:type="spellEnd"/>
      <w:r>
        <w:rPr>
          <w:rFonts w:eastAsia="宋体" w:hint="eastAsia"/>
          <w:b/>
          <w:bCs/>
          <w:i/>
          <w:iCs/>
          <w:lang w:val="en-US" w:eastAsia="zh-CN"/>
        </w:rPr>
        <w:t>Enhance</w:t>
      </w:r>
      <w:r>
        <w:rPr>
          <w:b/>
          <w:bCs/>
          <w:i/>
          <w:iCs/>
        </w:rPr>
        <w:t>RedCap-r1</w:t>
      </w:r>
      <w:r>
        <w:rPr>
          <w:rFonts w:eastAsia="宋体" w:hint="eastAsia"/>
          <w:b/>
          <w:bCs/>
          <w:i/>
          <w:iCs/>
          <w:lang w:val="en-US" w:eastAsia="zh-CN"/>
        </w:rPr>
        <w:t>8</w:t>
      </w:r>
      <w:r>
        <w:rPr>
          <w:rFonts w:eastAsia="宋体"/>
          <w:b/>
          <w:bCs/>
          <w:lang w:val="en-US" w:eastAsia="zh-CN"/>
        </w:rPr>
        <w:t xml:space="preserve">) </w:t>
      </w:r>
      <w:r>
        <w:rPr>
          <w:rFonts w:eastAsia="宋体" w:hint="eastAsia"/>
          <w:b/>
          <w:bCs/>
          <w:lang w:val="en-US" w:eastAsia="zh-CN"/>
        </w:rPr>
        <w:t xml:space="preserve">for </w:t>
      </w:r>
      <w:proofErr w:type="spellStart"/>
      <w:r>
        <w:rPr>
          <w:rFonts w:eastAsia="宋体" w:hint="eastAsia"/>
          <w:b/>
          <w:bCs/>
          <w:lang w:val="en-US" w:eastAsia="zh-CN"/>
        </w:rPr>
        <w:t>eRedCap</w:t>
      </w:r>
      <w:proofErr w:type="spellEnd"/>
      <w:r>
        <w:rPr>
          <w:rFonts w:eastAsia="宋体" w:hint="eastAsia"/>
          <w:b/>
          <w:bCs/>
          <w:lang w:val="en-US" w:eastAsia="zh-CN"/>
        </w:rPr>
        <w:t xml:space="preserve"> UEs</w:t>
      </w:r>
      <w:r>
        <w:rPr>
          <w:rFonts w:eastAsia="宋体"/>
          <w:b/>
          <w:bCs/>
          <w:lang w:val="en-US" w:eastAsia="zh-CN"/>
        </w:rPr>
        <w:t xml:space="preserve"> to</w:t>
      </w:r>
      <w:r>
        <w:rPr>
          <w:rFonts w:eastAsia="宋体" w:hint="eastAsia"/>
          <w:b/>
          <w:bCs/>
          <w:lang w:val="en-US" w:eastAsia="zh-CN"/>
        </w:rPr>
        <w:t xml:space="preserve"> </w:t>
      </w:r>
      <w:r>
        <w:rPr>
          <w:rFonts w:eastAsia="宋体"/>
          <w:b/>
          <w:bCs/>
          <w:lang w:val="en-US" w:eastAsia="zh-CN"/>
        </w:rPr>
        <w:t xml:space="preserve">indicate it’s capability of </w:t>
      </w:r>
      <w:r>
        <w:rPr>
          <w:rFonts w:eastAsia="宋体" w:hint="eastAsia"/>
          <w:b/>
          <w:bCs/>
          <w:lang w:val="en-US" w:eastAsia="zh-CN"/>
        </w:rPr>
        <w:t>support</w:t>
      </w:r>
      <w:r>
        <w:rPr>
          <w:rFonts w:eastAsia="宋体"/>
          <w:b/>
          <w:bCs/>
          <w:lang w:val="en-US" w:eastAsia="zh-CN"/>
        </w:rPr>
        <w:t>ing</w:t>
      </w:r>
      <w:r>
        <w:rPr>
          <w:rFonts w:eastAsia="宋体" w:hint="eastAsia"/>
          <w:b/>
          <w:bCs/>
          <w:lang w:val="en-US" w:eastAsia="zh-CN"/>
        </w:rPr>
        <w:t xml:space="preserve"> </w:t>
      </w:r>
      <w:r>
        <w:rPr>
          <w:b/>
          <w:bCs/>
          <w:lang w:eastAsia="ja-JP"/>
        </w:rPr>
        <w:t>UE peak data rate reduction</w:t>
      </w:r>
      <w:r>
        <w:rPr>
          <w:rFonts w:eastAsia="宋体" w:hint="eastAsia"/>
          <w:b/>
          <w:bCs/>
          <w:lang w:val="en-US" w:eastAsia="zh-CN"/>
        </w:rPr>
        <w:t xml:space="preserve"> and 5 MHz BB bandwidth only for PDSCH and PUSCH)</w:t>
      </w:r>
      <w:r>
        <w:rPr>
          <w:b/>
          <w:bCs/>
          <w:lang w:val="en-US"/>
        </w:rPr>
        <w:t>.</w:t>
      </w:r>
    </w:p>
    <w:p w:rsidR="00CE0764" w:rsidRDefault="0016281C">
      <w:pPr>
        <w:pStyle w:val="1"/>
        <w:rPr>
          <w:lang w:val="en-US"/>
        </w:rPr>
      </w:pPr>
      <w:r>
        <w:rPr>
          <w:lang w:val="en-US"/>
        </w:rPr>
        <w:t>References</w:t>
      </w:r>
    </w:p>
    <w:p w:rsidR="00CE0764" w:rsidRDefault="0016281C" w:rsidP="00E81E59">
      <w:pPr>
        <w:numPr>
          <w:ilvl w:val="0"/>
          <w:numId w:val="12"/>
        </w:numPr>
        <w:overflowPunct w:val="0"/>
        <w:autoSpaceDE w:val="0"/>
        <w:autoSpaceDN w:val="0"/>
        <w:adjustRightInd w:val="0"/>
        <w:snapToGrid w:val="0"/>
        <w:spacing w:before="60" w:after="60"/>
        <w:ind w:left="561" w:hanging="561"/>
        <w:textAlignment w:val="baseline"/>
      </w:pPr>
      <w:r>
        <w:rPr>
          <w:rFonts w:hint="eastAsia"/>
          <w:iCs/>
          <w:lang w:val="en-US" w:eastAsia="zh-CN"/>
        </w:rPr>
        <w:t>RP-223544 Revised WID on Enhanced support of reduced capability NR devices.</w:t>
      </w:r>
    </w:p>
    <w:p w:rsidR="00CE0764" w:rsidRDefault="0016281C" w:rsidP="00E81E59">
      <w:pPr>
        <w:numPr>
          <w:ilvl w:val="0"/>
          <w:numId w:val="12"/>
        </w:numPr>
        <w:overflowPunct w:val="0"/>
        <w:autoSpaceDE w:val="0"/>
        <w:autoSpaceDN w:val="0"/>
        <w:adjustRightInd w:val="0"/>
        <w:snapToGrid w:val="0"/>
        <w:spacing w:before="60" w:after="60"/>
        <w:ind w:left="561" w:hanging="561"/>
        <w:textAlignment w:val="baseline"/>
      </w:pPr>
      <w:r>
        <w:rPr>
          <w:rFonts w:hint="eastAsia"/>
        </w:rPr>
        <w:t>Draft_Minutes_report_RAN1#111_v010</w:t>
      </w:r>
      <w:r>
        <w:rPr>
          <w:rFonts w:eastAsia="宋体" w:hint="eastAsia"/>
          <w:lang w:val="en-US" w:eastAsia="zh-CN"/>
        </w:rPr>
        <w:t>.</w:t>
      </w:r>
    </w:p>
    <w:p w:rsidR="00CE0764" w:rsidRPr="00E81E59" w:rsidRDefault="00E81E59" w:rsidP="00E81E59">
      <w:pPr>
        <w:numPr>
          <w:ilvl w:val="0"/>
          <w:numId w:val="12"/>
        </w:numPr>
        <w:overflowPunct w:val="0"/>
        <w:autoSpaceDE w:val="0"/>
        <w:autoSpaceDN w:val="0"/>
        <w:adjustRightInd w:val="0"/>
        <w:snapToGrid w:val="0"/>
        <w:spacing w:before="60" w:after="60"/>
        <w:ind w:left="561" w:hanging="561"/>
        <w:textAlignment w:val="baseline"/>
        <w:rPr>
          <w:iCs/>
          <w:lang w:val="en-US" w:eastAsia="zh-CN"/>
        </w:rPr>
      </w:pPr>
      <w:r w:rsidRPr="00512EF8">
        <w:rPr>
          <w:iCs/>
          <w:lang w:val="en-US" w:eastAsia="zh-CN"/>
        </w:rPr>
        <w:t xml:space="preserve">R2-2301910 Report from </w:t>
      </w:r>
      <w:proofErr w:type="spellStart"/>
      <w:r w:rsidRPr="00512EF8">
        <w:rPr>
          <w:iCs/>
          <w:lang w:val="en-US" w:eastAsia="zh-CN"/>
        </w:rPr>
        <w:t>eRed</w:t>
      </w:r>
      <w:bookmarkStart w:id="0" w:name="_GoBack"/>
      <w:bookmarkEnd w:id="0"/>
      <w:r w:rsidRPr="00512EF8">
        <w:rPr>
          <w:iCs/>
          <w:lang w:val="en-US" w:eastAsia="zh-CN"/>
        </w:rPr>
        <w:t>Cap</w:t>
      </w:r>
      <w:proofErr w:type="spellEnd"/>
      <w:r w:rsidRPr="00512EF8">
        <w:rPr>
          <w:iCs/>
          <w:lang w:val="en-US" w:eastAsia="zh-CN"/>
        </w:rPr>
        <w:t xml:space="preserve"> breakout session, RAN2#121, February, 2023</w:t>
      </w:r>
    </w:p>
    <w:sectPr w:rsidR="00CE0764" w:rsidRPr="00E81E5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362" w:rsidRDefault="00527362">
      <w:pPr>
        <w:spacing w:after="0"/>
      </w:pPr>
      <w:r>
        <w:separator/>
      </w:r>
    </w:p>
  </w:endnote>
  <w:endnote w:type="continuationSeparator" w:id="0">
    <w:p w:rsidR="00527362" w:rsidRDefault="005273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ZapfDingbats"/>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9DE" w:rsidRDefault="006559D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9DE" w:rsidRDefault="006559DE">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9DE" w:rsidRDefault="006559D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362" w:rsidRDefault="00527362">
      <w:pPr>
        <w:spacing w:after="0"/>
      </w:pPr>
      <w:r>
        <w:separator/>
      </w:r>
    </w:p>
  </w:footnote>
  <w:footnote w:type="continuationSeparator" w:id="0">
    <w:p w:rsidR="00527362" w:rsidRDefault="005273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9DE" w:rsidRDefault="006559D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9DE" w:rsidRDefault="006559DE">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9DE" w:rsidRDefault="006559D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21B54C"/>
    <w:multiLevelType w:val="singleLevel"/>
    <w:tmpl w:val="2521B54C"/>
    <w:lvl w:ilvl="0">
      <w:start w:val="1"/>
      <w:numFmt w:val="bullet"/>
      <w:lvlText w:val=""/>
      <w:lvlJc w:val="left"/>
      <w:pPr>
        <w:ind w:left="420" w:hanging="420"/>
      </w:pPr>
      <w:rPr>
        <w:rFonts w:ascii="Wingdings" w:hAnsi="Wingdings" w:hint="default"/>
      </w:rPr>
    </w:lvl>
  </w:abstractNum>
  <w:abstractNum w:abstractNumId="6"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51"/>
        </w:tabs>
        <w:ind w:left="-251" w:hanging="360"/>
      </w:pPr>
      <w:rPr>
        <w:rFonts w:ascii="Symbol" w:hAnsi="Symbol" w:hint="default"/>
        <w:b/>
        <w:i w:val="0"/>
        <w:color w:val="auto"/>
        <w:sz w:val="22"/>
        <w:lang w:val="en-GB"/>
      </w:rPr>
    </w:lvl>
    <w:lvl w:ilvl="1">
      <w:start w:val="1"/>
      <w:numFmt w:val="bullet"/>
      <w:lvlText w:val="o"/>
      <w:lvlJc w:val="left"/>
      <w:pPr>
        <w:tabs>
          <w:tab w:val="left" w:pos="-1061"/>
        </w:tabs>
        <w:ind w:left="-1061" w:hanging="360"/>
      </w:pPr>
      <w:rPr>
        <w:rFonts w:ascii="Courier New" w:hAnsi="Courier New" w:cs="Courier New" w:hint="default"/>
      </w:rPr>
    </w:lvl>
    <w:lvl w:ilvl="2">
      <w:start w:val="1"/>
      <w:numFmt w:val="bullet"/>
      <w:lvlText w:val=""/>
      <w:lvlJc w:val="left"/>
      <w:pPr>
        <w:tabs>
          <w:tab w:val="left" w:pos="-341"/>
        </w:tabs>
        <w:ind w:left="-341" w:hanging="360"/>
      </w:pPr>
      <w:rPr>
        <w:rFonts w:ascii="Wingdings" w:hAnsi="Wingdings" w:hint="default"/>
      </w:rPr>
    </w:lvl>
    <w:lvl w:ilvl="3">
      <w:start w:val="1"/>
      <w:numFmt w:val="bullet"/>
      <w:lvlText w:val=""/>
      <w:lvlJc w:val="left"/>
      <w:pPr>
        <w:tabs>
          <w:tab w:val="left" w:pos="379"/>
        </w:tabs>
        <w:ind w:left="379" w:hanging="360"/>
      </w:pPr>
      <w:rPr>
        <w:rFonts w:ascii="Symbol" w:hAnsi="Symbol" w:hint="default"/>
      </w:rPr>
    </w:lvl>
    <w:lvl w:ilvl="4">
      <w:start w:val="1"/>
      <w:numFmt w:val="bullet"/>
      <w:lvlText w:val="o"/>
      <w:lvlJc w:val="left"/>
      <w:pPr>
        <w:tabs>
          <w:tab w:val="left" w:pos="1099"/>
        </w:tabs>
        <w:ind w:left="1099" w:hanging="360"/>
      </w:pPr>
      <w:rPr>
        <w:rFonts w:ascii="Courier New" w:hAnsi="Courier New" w:cs="Courier New" w:hint="default"/>
      </w:rPr>
    </w:lvl>
    <w:lvl w:ilvl="5">
      <w:start w:val="1"/>
      <w:numFmt w:val="bullet"/>
      <w:lvlText w:val=""/>
      <w:lvlJc w:val="left"/>
      <w:pPr>
        <w:tabs>
          <w:tab w:val="left" w:pos="1819"/>
        </w:tabs>
        <w:ind w:left="1819" w:hanging="360"/>
      </w:pPr>
      <w:rPr>
        <w:rFonts w:ascii="Wingdings" w:hAnsi="Wingdings" w:hint="default"/>
      </w:rPr>
    </w:lvl>
    <w:lvl w:ilvl="6">
      <w:start w:val="1"/>
      <w:numFmt w:val="bullet"/>
      <w:lvlText w:val=""/>
      <w:lvlJc w:val="left"/>
      <w:pPr>
        <w:tabs>
          <w:tab w:val="left" w:pos="2539"/>
        </w:tabs>
        <w:ind w:left="2539" w:hanging="360"/>
      </w:pPr>
      <w:rPr>
        <w:rFonts w:ascii="Symbol" w:hAnsi="Symbol" w:hint="default"/>
      </w:rPr>
    </w:lvl>
    <w:lvl w:ilvl="7">
      <w:start w:val="1"/>
      <w:numFmt w:val="bullet"/>
      <w:lvlText w:val="o"/>
      <w:lvlJc w:val="left"/>
      <w:pPr>
        <w:tabs>
          <w:tab w:val="left" w:pos="3259"/>
        </w:tabs>
        <w:ind w:left="3259" w:hanging="360"/>
      </w:pPr>
      <w:rPr>
        <w:rFonts w:ascii="Courier New" w:hAnsi="Courier New" w:cs="Courier New" w:hint="default"/>
      </w:rPr>
    </w:lvl>
    <w:lvl w:ilvl="8">
      <w:start w:val="1"/>
      <w:numFmt w:val="bullet"/>
      <w:lvlText w:val=""/>
      <w:lvlJc w:val="left"/>
      <w:pPr>
        <w:tabs>
          <w:tab w:val="left" w:pos="3979"/>
        </w:tabs>
        <w:ind w:left="3979" w:hanging="360"/>
      </w:pPr>
      <w:rPr>
        <w:rFonts w:ascii="Wingdings" w:hAnsi="Wingdings" w:hint="default"/>
      </w:rPr>
    </w:lvl>
  </w:abstractNum>
  <w:abstractNum w:abstractNumId="9" w15:restartNumberingAfterBreak="0">
    <w:nsid w:val="77704A60"/>
    <w:multiLevelType w:val="multilevel"/>
    <w:tmpl w:val="77704A60"/>
    <w:lvl w:ilvl="0">
      <w:start w:val="1"/>
      <w:numFmt w:val="decimal"/>
      <w:pStyle w:val="1"/>
      <w:lvlText w:val="%1"/>
      <w:lvlJc w:val="left"/>
      <w:pPr>
        <w:ind w:left="432" w:hanging="432"/>
      </w:pPr>
    </w:lvl>
    <w:lvl w:ilvl="1">
      <w:start w:val="1"/>
      <w:numFmt w:val="decimal"/>
      <w:pStyle w:val="2"/>
      <w:lvlText w:val="%1.%2"/>
      <w:lvlJc w:val="left"/>
      <w:pPr>
        <w:ind w:left="79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9"/>
  </w:num>
  <w:num w:numId="2">
    <w:abstractNumId w:val="0"/>
  </w:num>
  <w:num w:numId="3">
    <w:abstractNumId w:val="1"/>
  </w:num>
  <w:num w:numId="4">
    <w:abstractNumId w:val="8"/>
  </w:num>
  <w:num w:numId="5">
    <w:abstractNumId w:val="10"/>
  </w:num>
  <w:num w:numId="6">
    <w:abstractNumId w:val="7"/>
  </w:num>
  <w:num w:numId="7">
    <w:abstractNumId w:val="3"/>
  </w:num>
  <w:num w:numId="8">
    <w:abstractNumId w:val="11"/>
  </w:num>
  <w:num w:numId="9">
    <w:abstractNumId w:val="4"/>
  </w:num>
  <w:num w:numId="10">
    <w:abstractNumId w:val="6"/>
  </w:num>
  <w:num w:numId="11">
    <w:abstractNumId w:val="5"/>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3E9B"/>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1CA"/>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25F9"/>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1C"/>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AE4"/>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33B5"/>
    <w:rsid w:val="00215057"/>
    <w:rsid w:val="002157E3"/>
    <w:rsid w:val="0021587C"/>
    <w:rsid w:val="00215A4C"/>
    <w:rsid w:val="00216496"/>
    <w:rsid w:val="00216BB7"/>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A84"/>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286"/>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2D2"/>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0805"/>
    <w:rsid w:val="003B183B"/>
    <w:rsid w:val="003B19E6"/>
    <w:rsid w:val="003B1AFE"/>
    <w:rsid w:val="003B1BBD"/>
    <w:rsid w:val="003B21E7"/>
    <w:rsid w:val="003B3261"/>
    <w:rsid w:val="003B331F"/>
    <w:rsid w:val="003B39F9"/>
    <w:rsid w:val="003B40AD"/>
    <w:rsid w:val="003B4272"/>
    <w:rsid w:val="003B553A"/>
    <w:rsid w:val="003B572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0D"/>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FF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367"/>
    <w:rsid w:val="00517972"/>
    <w:rsid w:val="00520B1A"/>
    <w:rsid w:val="00520FFB"/>
    <w:rsid w:val="005215D5"/>
    <w:rsid w:val="00521B61"/>
    <w:rsid w:val="00522178"/>
    <w:rsid w:val="00522235"/>
    <w:rsid w:val="0052385B"/>
    <w:rsid w:val="00523B01"/>
    <w:rsid w:val="00523F2D"/>
    <w:rsid w:val="00525118"/>
    <w:rsid w:val="005251D1"/>
    <w:rsid w:val="005269FA"/>
    <w:rsid w:val="00527362"/>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BC2"/>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558"/>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10"/>
    <w:rsid w:val="005A019B"/>
    <w:rsid w:val="005A0A0E"/>
    <w:rsid w:val="005A1057"/>
    <w:rsid w:val="005A173C"/>
    <w:rsid w:val="005A1778"/>
    <w:rsid w:val="005A2FB8"/>
    <w:rsid w:val="005A369B"/>
    <w:rsid w:val="005A36CE"/>
    <w:rsid w:val="005A3C85"/>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92E"/>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59DE"/>
    <w:rsid w:val="00655DA0"/>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0B82"/>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07842"/>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33F9"/>
    <w:rsid w:val="007241B2"/>
    <w:rsid w:val="007246D2"/>
    <w:rsid w:val="007250BA"/>
    <w:rsid w:val="00725B2F"/>
    <w:rsid w:val="0072662E"/>
    <w:rsid w:val="007267B6"/>
    <w:rsid w:val="00726D03"/>
    <w:rsid w:val="00726DB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642"/>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19B"/>
    <w:rsid w:val="00832BDE"/>
    <w:rsid w:val="00832EC8"/>
    <w:rsid w:val="0083318D"/>
    <w:rsid w:val="00834034"/>
    <w:rsid w:val="00834859"/>
    <w:rsid w:val="00835EA1"/>
    <w:rsid w:val="008360B4"/>
    <w:rsid w:val="008362F6"/>
    <w:rsid w:val="00836B24"/>
    <w:rsid w:val="00837983"/>
    <w:rsid w:val="00837DE7"/>
    <w:rsid w:val="00837F66"/>
    <w:rsid w:val="008401FB"/>
    <w:rsid w:val="008411FD"/>
    <w:rsid w:val="00841B3D"/>
    <w:rsid w:val="00842466"/>
    <w:rsid w:val="00842688"/>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0E79"/>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37B4"/>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0C99"/>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58A"/>
    <w:rsid w:val="00996610"/>
    <w:rsid w:val="0099763A"/>
    <w:rsid w:val="00997E17"/>
    <w:rsid w:val="009A0AF3"/>
    <w:rsid w:val="009A0EA3"/>
    <w:rsid w:val="009A1C5A"/>
    <w:rsid w:val="009A2466"/>
    <w:rsid w:val="009A25B6"/>
    <w:rsid w:val="009A2BDC"/>
    <w:rsid w:val="009A3129"/>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8F0"/>
    <w:rsid w:val="009C6BBE"/>
    <w:rsid w:val="009C6EFF"/>
    <w:rsid w:val="009C7102"/>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5471"/>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C65"/>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C40"/>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326"/>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50C"/>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918"/>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8AF"/>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7A2"/>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764"/>
    <w:rsid w:val="00CE0924"/>
    <w:rsid w:val="00CE09BC"/>
    <w:rsid w:val="00CE0DB6"/>
    <w:rsid w:val="00CE10ED"/>
    <w:rsid w:val="00CE159E"/>
    <w:rsid w:val="00CE16A2"/>
    <w:rsid w:val="00CE181F"/>
    <w:rsid w:val="00CE1EDC"/>
    <w:rsid w:val="00CE25B9"/>
    <w:rsid w:val="00CE27A4"/>
    <w:rsid w:val="00CE2818"/>
    <w:rsid w:val="00CE2895"/>
    <w:rsid w:val="00CE39DD"/>
    <w:rsid w:val="00CE3C1A"/>
    <w:rsid w:val="00CE49B2"/>
    <w:rsid w:val="00CE5023"/>
    <w:rsid w:val="00CE6182"/>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6652"/>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603"/>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A10"/>
    <w:rsid w:val="00DC3D74"/>
    <w:rsid w:val="00DC4486"/>
    <w:rsid w:val="00DC45F3"/>
    <w:rsid w:val="00DC4DA2"/>
    <w:rsid w:val="00DC4E6F"/>
    <w:rsid w:val="00DC5825"/>
    <w:rsid w:val="00DC5D02"/>
    <w:rsid w:val="00DC5EBB"/>
    <w:rsid w:val="00DC6376"/>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1E59"/>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15D"/>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912"/>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57997"/>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1676476"/>
    <w:rsid w:val="0205B1C8"/>
    <w:rsid w:val="022CF823"/>
    <w:rsid w:val="05008EC4"/>
    <w:rsid w:val="05B8A6B6"/>
    <w:rsid w:val="0679C656"/>
    <w:rsid w:val="06D50058"/>
    <w:rsid w:val="083E5ED4"/>
    <w:rsid w:val="087FCF10"/>
    <w:rsid w:val="08973643"/>
    <w:rsid w:val="08C8257E"/>
    <w:rsid w:val="0A530901"/>
    <w:rsid w:val="0EFD7C31"/>
    <w:rsid w:val="12263D49"/>
    <w:rsid w:val="131CD330"/>
    <w:rsid w:val="142FC7FD"/>
    <w:rsid w:val="149C7CDD"/>
    <w:rsid w:val="14CB6E3E"/>
    <w:rsid w:val="14F36D6C"/>
    <w:rsid w:val="1510089B"/>
    <w:rsid w:val="163CE900"/>
    <w:rsid w:val="16E327DA"/>
    <w:rsid w:val="1725CFEC"/>
    <w:rsid w:val="1787D371"/>
    <w:rsid w:val="1B33D443"/>
    <w:rsid w:val="1B560988"/>
    <w:rsid w:val="1D7D53FF"/>
    <w:rsid w:val="1E41172C"/>
    <w:rsid w:val="1E8AFB55"/>
    <w:rsid w:val="1FA86CBF"/>
    <w:rsid w:val="222E9306"/>
    <w:rsid w:val="225A1B56"/>
    <w:rsid w:val="24484E75"/>
    <w:rsid w:val="25B5F88A"/>
    <w:rsid w:val="25BADAA6"/>
    <w:rsid w:val="26782965"/>
    <w:rsid w:val="28A91F81"/>
    <w:rsid w:val="2E10681D"/>
    <w:rsid w:val="2E3E2ACD"/>
    <w:rsid w:val="30311DD2"/>
    <w:rsid w:val="31ABA0FD"/>
    <w:rsid w:val="32EF5450"/>
    <w:rsid w:val="330012CD"/>
    <w:rsid w:val="3446050C"/>
    <w:rsid w:val="36C70606"/>
    <w:rsid w:val="3764C587"/>
    <w:rsid w:val="38265156"/>
    <w:rsid w:val="38B1558A"/>
    <w:rsid w:val="39A75E54"/>
    <w:rsid w:val="3B64607D"/>
    <w:rsid w:val="3B6908EB"/>
    <w:rsid w:val="3C0CCF1D"/>
    <w:rsid w:val="3C167DAD"/>
    <w:rsid w:val="3DA2472E"/>
    <w:rsid w:val="3FCD73AB"/>
    <w:rsid w:val="3FFC1143"/>
    <w:rsid w:val="4089B1B1"/>
    <w:rsid w:val="40CB01E4"/>
    <w:rsid w:val="447C6B75"/>
    <w:rsid w:val="4497391B"/>
    <w:rsid w:val="44A61ADA"/>
    <w:rsid w:val="44C823AC"/>
    <w:rsid w:val="44CC673E"/>
    <w:rsid w:val="45585FD3"/>
    <w:rsid w:val="45892D7B"/>
    <w:rsid w:val="45B457BD"/>
    <w:rsid w:val="45D92B1E"/>
    <w:rsid w:val="45EA2D32"/>
    <w:rsid w:val="46F41277"/>
    <w:rsid w:val="474AA83E"/>
    <w:rsid w:val="49B5A4CE"/>
    <w:rsid w:val="4A9938D9"/>
    <w:rsid w:val="4ABDF87A"/>
    <w:rsid w:val="4B4A7E58"/>
    <w:rsid w:val="4CFB6475"/>
    <w:rsid w:val="4D0A81E6"/>
    <w:rsid w:val="4DC54961"/>
    <w:rsid w:val="4E4B92F2"/>
    <w:rsid w:val="4FA3E6D5"/>
    <w:rsid w:val="4FFC527B"/>
    <w:rsid w:val="51EC18E2"/>
    <w:rsid w:val="53A25D7C"/>
    <w:rsid w:val="559C375A"/>
    <w:rsid w:val="56162B84"/>
    <w:rsid w:val="562F5717"/>
    <w:rsid w:val="56F34283"/>
    <w:rsid w:val="58DDB1F1"/>
    <w:rsid w:val="58E6C115"/>
    <w:rsid w:val="5C1B2E4B"/>
    <w:rsid w:val="5C23E805"/>
    <w:rsid w:val="5CE99FE8"/>
    <w:rsid w:val="5CF93041"/>
    <w:rsid w:val="5DE428AB"/>
    <w:rsid w:val="6198E585"/>
    <w:rsid w:val="61FB0580"/>
    <w:rsid w:val="660F0B5A"/>
    <w:rsid w:val="66F17E44"/>
    <w:rsid w:val="67176DBE"/>
    <w:rsid w:val="68FAEC02"/>
    <w:rsid w:val="69D11D52"/>
    <w:rsid w:val="6A624A98"/>
    <w:rsid w:val="6AB5321D"/>
    <w:rsid w:val="6C753747"/>
    <w:rsid w:val="6E3403B7"/>
    <w:rsid w:val="6E9DA8F7"/>
    <w:rsid w:val="716D4E4F"/>
    <w:rsid w:val="7236E06E"/>
    <w:rsid w:val="733F7FF5"/>
    <w:rsid w:val="73B0DD31"/>
    <w:rsid w:val="742C03D1"/>
    <w:rsid w:val="74D9275C"/>
    <w:rsid w:val="74DE6AB6"/>
    <w:rsid w:val="74FD748E"/>
    <w:rsid w:val="75A06313"/>
    <w:rsid w:val="772C0928"/>
    <w:rsid w:val="78326DDD"/>
    <w:rsid w:val="78347D3D"/>
    <w:rsid w:val="79A1543F"/>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BA9BDE-AC8C-4247-BE27-C6EFC21ED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nhideWhenUsed="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ind w:left="576"/>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a">
    <w:name w:val="List Number"/>
    <w:basedOn w:val="a1"/>
    <w:qFormat/>
    <w:pPr>
      <w:numPr>
        <w:numId w:val="2"/>
      </w:numPr>
      <w:contextualSpacing/>
    </w:pPr>
  </w:style>
  <w:style w:type="paragraph" w:styleId="a6">
    <w:name w:val="caption"/>
    <w:basedOn w:val="a1"/>
    <w:next w:val="a1"/>
    <w:unhideWhenUsed/>
    <w:qFormat/>
    <w:pPr>
      <w:spacing w:after="200"/>
    </w:pPr>
    <w:rPr>
      <w:i/>
      <w:iCs/>
      <w:color w:val="44546A" w:themeColor="text2"/>
      <w:sz w:val="18"/>
      <w:szCs w:val="18"/>
    </w:rPr>
  </w:style>
  <w:style w:type="paragraph" w:styleId="a0">
    <w:name w:val="List Bullet"/>
    <w:basedOn w:val="a1"/>
    <w:qFormat/>
    <w:pPr>
      <w:numPr>
        <w:numId w:val="3"/>
      </w:numPr>
      <w:contextualSpacing/>
    </w:p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pPr>
      <w:spacing w:after="120" w:line="259" w:lineRule="auto"/>
    </w:pPr>
    <w:rPr>
      <w:rFonts w:ascii="Arial" w:eastAsiaTheme="minorHAnsi" w:hAnsi="Arial" w:cstheme="minorBidi"/>
      <w:sz w:val="22"/>
      <w:szCs w:val="22"/>
    </w:rPr>
  </w:style>
  <w:style w:type="paragraph" w:styleId="80">
    <w:name w:val="toc 8"/>
    <w:basedOn w:val="10"/>
    <w:next w:val="a1"/>
    <w:semiHidden/>
    <w:qFormat/>
    <w:pPr>
      <w:spacing w:before="180"/>
      <w:ind w:left="2693" w:hanging="2693"/>
    </w:pPr>
    <w:rPr>
      <w:b/>
    </w:rPr>
  </w:style>
  <w:style w:type="paragraph" w:styleId="aa">
    <w:name w:val="Balloon Text"/>
    <w:basedOn w:val="a1"/>
    <w:link w:val="Char2"/>
    <w:qFormat/>
    <w:pPr>
      <w:spacing w:after="0"/>
    </w:pPr>
    <w:rPr>
      <w:rFonts w:ascii="Helvetica" w:hAnsi="Helvetica"/>
      <w:sz w:val="18"/>
      <w:szCs w:val="18"/>
    </w:rPr>
  </w:style>
  <w:style w:type="paragraph" w:styleId="ab">
    <w:name w:val="footer"/>
    <w:basedOn w:val="ac"/>
    <w:qFormat/>
    <w:pPr>
      <w:jc w:val="center"/>
    </w:pPr>
    <w:rPr>
      <w:i/>
    </w:rPr>
  </w:style>
  <w:style w:type="paragraph" w:styleId="ac">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41">
    <w:name w:val="List 4"/>
    <w:basedOn w:val="30"/>
    <w:qFormat/>
    <w:pPr>
      <w:ind w:left="1418"/>
    </w:pPr>
  </w:style>
  <w:style w:type="paragraph" w:styleId="ad">
    <w:name w:val="Normal (Web)"/>
    <w:basedOn w:val="a1"/>
    <w:uiPriority w:val="99"/>
    <w:unhideWhenUsed/>
    <w:qFormat/>
    <w:pPr>
      <w:spacing w:before="100" w:beforeAutospacing="1" w:after="100" w:afterAutospacing="1"/>
    </w:pPr>
    <w:rPr>
      <w:sz w:val="24"/>
      <w:szCs w:val="24"/>
      <w:lang w:val="en-US"/>
    </w:rPr>
  </w:style>
  <w:style w:type="paragraph" w:styleId="ae">
    <w:name w:val="annotation subject"/>
    <w:basedOn w:val="a8"/>
    <w:next w:val="a8"/>
    <w:link w:val="Char4"/>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qFormat/>
    <w:rPr>
      <w:color w:val="0000FF"/>
      <w:u w:val="single"/>
    </w:rPr>
  </w:style>
  <w:style w:type="character" w:styleId="af1">
    <w:name w:val="annotation reference"/>
    <w:basedOn w:val="a2"/>
    <w:uiPriority w:val="99"/>
    <w:qFormat/>
    <w:rPr>
      <w:sz w:val="16"/>
      <w:szCs w:val="16"/>
    </w:rPr>
  </w:style>
  <w:style w:type="character" w:customStyle="1" w:styleId="Char2">
    <w:name w:val="批注框文本 Char"/>
    <w:basedOn w:val="a2"/>
    <w:link w:val="aa"/>
    <w:qFormat/>
    <w:rPr>
      <w:rFonts w:ascii="Helvetica" w:hAnsi="Helvetica"/>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c"/>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2"/>
    <w:link w:val="a7"/>
    <w:qFormat/>
    <w:rPr>
      <w:sz w:val="24"/>
      <w:szCs w:val="24"/>
      <w:lang w:eastAsia="en-US"/>
    </w:rPr>
  </w:style>
  <w:style w:type="paragraph" w:styleId="af2">
    <w:name w:val="List Paragraph"/>
    <w:basedOn w:val="a1"/>
    <w:link w:val="Char5"/>
    <w:uiPriority w:val="34"/>
    <w:qFormat/>
    <w:pPr>
      <w:ind w:left="720"/>
      <w:contextualSpacing/>
    </w:pPr>
  </w:style>
  <w:style w:type="character" w:customStyle="1" w:styleId="Char0">
    <w:name w:val="批注文字 Char"/>
    <w:basedOn w:val="a2"/>
    <w:link w:val="a8"/>
    <w:uiPriority w:val="99"/>
    <w:qFormat/>
    <w:rPr>
      <w:lang w:eastAsia="en-US"/>
    </w:rPr>
  </w:style>
  <w:style w:type="character" w:customStyle="1" w:styleId="Char4">
    <w:name w:val="批注主题 Char"/>
    <w:basedOn w:val="Char0"/>
    <w:link w:val="ae"/>
    <w:qFormat/>
    <w:rPr>
      <w:b/>
      <w:bCs/>
      <w:lang w:eastAsia="en-US"/>
    </w:rPr>
  </w:style>
  <w:style w:type="character" w:customStyle="1" w:styleId="2Char">
    <w:name w:val="标题 2 Char"/>
    <w:basedOn w:val="a2"/>
    <w:link w:val="2"/>
    <w:qFormat/>
    <w:rPr>
      <w:rFonts w:ascii="Arial" w:hAnsi="Arial"/>
      <w:sz w:val="32"/>
      <w:lang w:eastAsia="en-US"/>
    </w:rPr>
  </w:style>
  <w:style w:type="paragraph" w:customStyle="1" w:styleId="11">
    <w:name w:val="修订1"/>
    <w:hidden/>
    <w:uiPriority w:val="99"/>
    <w:semiHidden/>
    <w:qFormat/>
    <w:rPr>
      <w:lang w:val="en-GB" w:eastAsia="en-US"/>
    </w:rPr>
  </w:style>
  <w:style w:type="character" w:customStyle="1" w:styleId="Char1">
    <w:name w:val="正文文本 Char"/>
    <w:basedOn w:val="a2"/>
    <w:link w:val="a9"/>
    <w:qFormat/>
    <w:rPr>
      <w:rFonts w:ascii="Arial" w:eastAsiaTheme="minorHAnsi" w:hAnsi="Arial" w:cstheme="minorBidi"/>
      <w:sz w:val="22"/>
      <w:szCs w:val="22"/>
      <w:lang w:eastAsia="en-US"/>
    </w:rPr>
  </w:style>
  <w:style w:type="character" w:customStyle="1" w:styleId="normaltextrun">
    <w:name w:val="normaltextrun"/>
    <w:basedOn w:val="a2"/>
    <w:qFormat/>
  </w:style>
  <w:style w:type="paragraph" w:customStyle="1" w:styleId="paragraph">
    <w:name w:val="paragraph"/>
    <w:basedOn w:val="a1"/>
    <w:qFormat/>
    <w:pPr>
      <w:spacing w:before="100" w:beforeAutospacing="1" w:after="100" w:afterAutospacing="1"/>
    </w:pPr>
    <w:rPr>
      <w:sz w:val="24"/>
      <w:szCs w:val="24"/>
      <w:lang w:val="fi-FI" w:eastAsia="fi-FI"/>
    </w:rPr>
  </w:style>
  <w:style w:type="character" w:customStyle="1" w:styleId="spellingerror">
    <w:name w:val="spellingerror"/>
    <w:basedOn w:val="a2"/>
    <w:qFormat/>
  </w:style>
  <w:style w:type="character" w:customStyle="1" w:styleId="eop">
    <w:name w:val="eop"/>
    <w:basedOn w:val="a2"/>
    <w:qFormat/>
  </w:style>
  <w:style w:type="paragraph" w:customStyle="1" w:styleId="Agreement">
    <w:name w:val="Agreement"/>
    <w:basedOn w:val="a1"/>
    <w:next w:val="Doc-text2"/>
    <w:uiPriority w:val="99"/>
    <w:qFormat/>
    <w:pPr>
      <w:numPr>
        <w:numId w:val="4"/>
      </w:numPr>
      <w:tabs>
        <w:tab w:val="left" w:pos="1009"/>
        <w:tab w:val="left" w:pos="1980"/>
      </w:tabs>
      <w:spacing w:before="60" w:after="0"/>
    </w:pPr>
    <w:rPr>
      <w:rFonts w:ascii="Arial" w:eastAsia="MS Mincho" w:hAnsi="Arial"/>
      <w:b/>
      <w:szCs w:val="24"/>
      <w:lang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character" w:customStyle="1" w:styleId="UnresolvedMention">
    <w:name w:val="Unresolved Mention"/>
    <w:basedOn w:val="a2"/>
    <w:qFormat/>
    <w:rPr>
      <w:color w:val="605E5C"/>
      <w:shd w:val="clear" w:color="auto" w:fill="E1DFDD"/>
    </w:rPr>
  </w:style>
  <w:style w:type="paragraph" w:customStyle="1" w:styleId="Doc-title">
    <w:name w:val="Doc-title"/>
    <w:basedOn w:val="a1"/>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5-51">
    <w:name w:val="网格表 5 深色 - 着色 5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41">
    <w:name w:val="网格表 5 深色 - 着色 4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31">
    <w:name w:val="网格表 5 深色 - 着色 3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无格式表格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5">
    <w:name w:val="列出段落 Char"/>
    <w:link w:val="af2"/>
    <w:uiPriority w:val="34"/>
    <w:qFormat/>
    <w:locked/>
    <w:rPr>
      <w:lang w:eastAsia="en-US"/>
    </w:rPr>
  </w:style>
  <w:style w:type="character" w:customStyle="1" w:styleId="1Char">
    <w:name w:val="标题 1 Char"/>
    <w:basedOn w:val="a2"/>
    <w:link w:val="1"/>
    <w:qFormat/>
    <w:rPr>
      <w:rFonts w:ascii="Arial" w:hAnsi="Arial"/>
      <w:sz w:val="36"/>
      <w:lang w:eastAsia="en-US"/>
    </w:rPr>
  </w:style>
  <w:style w:type="character" w:customStyle="1" w:styleId="3Char">
    <w:name w:val="标题 3 Char"/>
    <w:basedOn w:val="a2"/>
    <w:link w:val="3"/>
    <w:qFormat/>
    <w:rPr>
      <w:rFonts w:ascii="Arial" w:hAnsi="Arial"/>
      <w:sz w:val="28"/>
      <w:lang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3GPPHeader">
    <w:name w:val="3GPP_Header"/>
    <w:basedOn w:val="a9"/>
    <w:qFormat/>
    <w:rsid w:val="006559DE"/>
    <w:pPr>
      <w:tabs>
        <w:tab w:val="left" w:pos="1701"/>
        <w:tab w:val="right" w:pos="9639"/>
      </w:tabs>
      <w:spacing w:after="240"/>
      <w:jc w:val="both"/>
    </w:pPr>
    <w:rPr>
      <w:rFonts w:eastAsiaTheme="minorEastAsia"/>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AE2C32-5829-440E-BE22-DADDFF25D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1097</Words>
  <Characters>6259</Characters>
  <Application>Microsoft Office Word</Application>
  <DocSecurity>0</DocSecurity>
  <Lines>52</Lines>
  <Paragraphs>14</Paragraphs>
  <ScaleCrop>false</ScaleCrop>
  <Company>Nokia Siemens Networks</Company>
  <LinksUpToDate>false</LinksUpToDate>
  <CharactersWithSpaces>7342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ZTE-Ting</cp:lastModifiedBy>
  <cp:revision>3</cp:revision>
  <dcterms:created xsi:type="dcterms:W3CDTF">2023-04-07T08:17:00Z</dcterms:created>
  <dcterms:modified xsi:type="dcterms:W3CDTF">2023-04-07T08:25:00Z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2052-11.8.2.11718</vt:lpwstr>
  </property>
  <property fmtid="{D5CDD505-2E9C-101B-9397-08002B2CF9AE}" pid="6" name="ICV">
    <vt:lpwstr>F4EF716575EB441B8C8BFBA545B7CD22</vt:lpwstr>
  </property>
</Properties>
</file>